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CA30" w14:textId="742062E3" w:rsidR="003D41E3" w:rsidRPr="00D22400" w:rsidRDefault="00FC2DAD" w:rsidP="008E4FDE">
      <w:pPr>
        <w:spacing w:after="120" w:line="259" w:lineRule="auto"/>
        <w:outlineLvl w:val="0"/>
        <w:rPr>
          <w:rFonts w:cs="Arial"/>
          <w:noProof/>
          <w:szCs w:val="20"/>
        </w:rPr>
      </w:pPr>
      <w:r w:rsidRPr="00D22400">
        <w:rPr>
          <w:rFonts w:cs="Arial"/>
          <w:noProof/>
          <w:szCs w:val="20"/>
          <w:lang w:val="en-US"/>
        </w:rPr>
        <mc:AlternateContent>
          <mc:Choice Requires="wps">
            <w:drawing>
              <wp:anchor distT="0" distB="0" distL="114300" distR="114300" simplePos="0" relativeHeight="251664384" behindDoc="0" locked="0" layoutInCell="1" allowOverlap="1" wp14:anchorId="33002AA3" wp14:editId="26F782D7">
                <wp:simplePos x="0" y="0"/>
                <wp:positionH relativeFrom="page">
                  <wp:posOffset>5267960</wp:posOffset>
                </wp:positionH>
                <wp:positionV relativeFrom="topMargin">
                  <wp:posOffset>960755</wp:posOffset>
                </wp:positionV>
                <wp:extent cx="2324100" cy="8445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44550"/>
                        </a:xfrm>
                        <a:prstGeom prst="rect">
                          <a:avLst/>
                        </a:prstGeom>
                        <a:solidFill>
                          <a:srgbClr val="FFFFFF"/>
                        </a:solidFill>
                        <a:ln w="9525">
                          <a:noFill/>
                          <a:miter lim="800000"/>
                          <a:headEnd/>
                          <a:tailEnd/>
                        </a:ln>
                      </wps:spPr>
                      <wps:txbx>
                        <w:txbxContent>
                          <w:p w14:paraId="7EDB2C1B" w14:textId="6D1A186C" w:rsidR="00FC2DAD" w:rsidRDefault="00FC2DAD" w:rsidP="00FC2DAD">
                            <w:pPr>
                              <w:pStyle w:val="JPP"/>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02AA3" id="_x0000_t202" coordsize="21600,21600" o:spt="202" path="m,l,21600r21600,l21600,xe">
                <v:stroke joinstyle="miter"/>
                <v:path gradientshapeok="t" o:connecttype="rect"/>
              </v:shapetype>
              <v:shape id="Text Box 307" o:spid="_x0000_s1026" type="#_x0000_t202" style="position:absolute;margin-left:414.8pt;margin-top:75.65pt;width:183pt;height:6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" stroked="f">
                <v:textbox>
                  <w:txbxContent>
                    <w:p w14:paraId="7EDB2C1B" w14:textId="6D1A186C" w:rsidR="00FC2DAD" w:rsidRDefault="00FC2DAD" w:rsidP="00FC2DAD">
                      <w:pPr>
                        <w:pStyle w:val="JPP"/>
                        <w:rPr>
                          <w:rFonts w:ascii="Arial" w:hAnsi="Arial" w:cs="Arial"/>
                          <w:sz w:val="16"/>
                          <w:szCs w:val="16"/>
                        </w:rPr>
                      </w:pPr>
                    </w:p>
                  </w:txbxContent>
                </v:textbox>
                <w10:wrap anchorx="page" anchory="margin"/>
              </v:shape>
            </w:pict>
          </mc:Fallback>
        </mc:AlternateContent>
      </w:r>
      <w:r w:rsidRPr="00D22400">
        <w:rPr>
          <w:rFonts w:cs="Arial"/>
          <w:noProof/>
          <w:szCs w:val="20"/>
        </w:rPr>
        <w:drawing>
          <wp:anchor distT="0" distB="0" distL="114300" distR="114300" simplePos="0" relativeHeight="251662336" behindDoc="1" locked="0" layoutInCell="1" allowOverlap="1" wp14:anchorId="44D05CD7" wp14:editId="088673FC">
            <wp:simplePos x="0" y="0"/>
            <wp:positionH relativeFrom="column">
              <wp:align>center</wp:align>
            </wp:positionH>
            <wp:positionV relativeFrom="paragraph">
              <wp:posOffset>-2160270</wp:posOffset>
            </wp:positionV>
            <wp:extent cx="2401200" cy="14400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p>
    <w:tbl>
      <w:tblPr>
        <w:tblW w:w="10640" w:type="dxa"/>
        <w:tblInd w:w="-147" w:type="dxa"/>
        <w:tblLook w:val="0000" w:firstRow="0" w:lastRow="0" w:firstColumn="0" w:lastColumn="0" w:noHBand="0" w:noVBand="0"/>
      </w:tblPr>
      <w:tblGrid>
        <w:gridCol w:w="4004"/>
        <w:gridCol w:w="1342"/>
        <w:gridCol w:w="1845"/>
        <w:gridCol w:w="661"/>
        <w:gridCol w:w="1832"/>
        <w:gridCol w:w="956"/>
      </w:tblGrid>
      <w:tr w:rsidR="000D7F91" w:rsidRPr="00D22400" w14:paraId="0B7729E5" w14:textId="77777777" w:rsidTr="000D7F91">
        <w:trPr>
          <w:trHeight w:val="338"/>
        </w:trPr>
        <w:tc>
          <w:tcPr>
            <w:tcW w:w="4040" w:type="dxa"/>
            <w:vMerge w:val="restart"/>
          </w:tcPr>
          <w:p w14:paraId="0CBE782E" w14:textId="53FB2DE9" w:rsidR="00115CCE" w:rsidRDefault="00CC214C" w:rsidP="008E4FDE">
            <w:pPr>
              <w:spacing w:after="120" w:line="259" w:lineRule="auto"/>
              <w:jc w:val="both"/>
              <w:rPr>
                <w:bCs/>
              </w:rPr>
            </w:pPr>
            <w:r>
              <w:rPr>
                <w:bCs/>
              </w:rPr>
              <w:t>Liisa-Ly Pakosta</w:t>
            </w:r>
          </w:p>
          <w:p w14:paraId="10E78082" w14:textId="74D59F28" w:rsidR="00CA0614" w:rsidRPr="009C67F2" w:rsidRDefault="00CC214C" w:rsidP="008E4FDE">
            <w:pPr>
              <w:spacing w:after="120" w:line="259" w:lineRule="auto"/>
              <w:jc w:val="both"/>
              <w:rPr>
                <w:bCs/>
              </w:rPr>
            </w:pPr>
            <w:r w:rsidRPr="00CC214C">
              <w:rPr>
                <w:bCs/>
              </w:rPr>
              <w:t>liisa-ly.pakosta@justdigi.ee</w:t>
            </w:r>
          </w:p>
          <w:p w14:paraId="2C683C71" w14:textId="77777777" w:rsidR="00115CCE" w:rsidRPr="00D22400" w:rsidRDefault="00115CCE" w:rsidP="008E4FDE">
            <w:pPr>
              <w:autoSpaceDE w:val="0"/>
              <w:autoSpaceDN w:val="0"/>
              <w:adjustRightInd w:val="0"/>
              <w:spacing w:after="120" w:line="259" w:lineRule="auto"/>
              <w:rPr>
                <w:rFonts w:cs="Arial"/>
                <w:color w:val="212121"/>
                <w:szCs w:val="20"/>
                <w:shd w:val="clear" w:color="auto" w:fill="FFFFFF"/>
              </w:rPr>
            </w:pPr>
          </w:p>
          <w:p w14:paraId="44B11717" w14:textId="4FEA8B52" w:rsidR="00D22400" w:rsidRPr="00D22400" w:rsidRDefault="00D22400" w:rsidP="008E4FDE">
            <w:pPr>
              <w:pStyle w:val="Normaallaadveeb"/>
              <w:shd w:val="clear" w:color="auto" w:fill="FFFFFF"/>
              <w:spacing w:before="0" w:beforeAutospacing="0" w:after="120" w:afterAutospacing="0" w:line="259" w:lineRule="auto"/>
              <w:rPr>
                <w:rFonts w:ascii="Calibri" w:hAnsi="Calibri" w:cs="Calibri"/>
                <w:color w:val="000000"/>
                <w:sz w:val="22"/>
                <w:szCs w:val="22"/>
              </w:rPr>
            </w:pPr>
          </w:p>
        </w:tc>
        <w:tc>
          <w:tcPr>
            <w:tcW w:w="1356" w:type="dxa"/>
          </w:tcPr>
          <w:p w14:paraId="58CFA5D8" w14:textId="77777777" w:rsidR="000D7F91" w:rsidRPr="00D22400" w:rsidRDefault="000D7F91" w:rsidP="008E4FDE">
            <w:pPr>
              <w:autoSpaceDE w:val="0"/>
              <w:autoSpaceDN w:val="0"/>
              <w:adjustRightInd w:val="0"/>
              <w:spacing w:after="120" w:line="259" w:lineRule="auto"/>
              <w:jc w:val="right"/>
              <w:rPr>
                <w:rFonts w:cs="Arial"/>
                <w:szCs w:val="20"/>
              </w:rPr>
            </w:pPr>
            <w:r w:rsidRPr="00D22400">
              <w:rPr>
                <w:rFonts w:cs="Arial"/>
                <w:szCs w:val="20"/>
              </w:rPr>
              <w:t>Teie</w:t>
            </w:r>
          </w:p>
        </w:tc>
        <w:tc>
          <w:tcPr>
            <w:tcW w:w="1868" w:type="dxa"/>
            <w:shd w:val="clear" w:color="auto" w:fill="auto"/>
          </w:tcPr>
          <w:p w14:paraId="311A3D2A" w14:textId="1C8FEDB8" w:rsidR="000D7F91" w:rsidRPr="00370EA2" w:rsidRDefault="00CC214C" w:rsidP="008E4FDE">
            <w:pPr>
              <w:spacing w:after="120" w:line="259" w:lineRule="auto"/>
              <w:rPr>
                <w:rFonts w:cs="Arial"/>
                <w:szCs w:val="20"/>
              </w:rPr>
            </w:pPr>
            <w:r>
              <w:rPr>
                <w:rFonts w:cs="Arial"/>
                <w:szCs w:val="20"/>
              </w:rPr>
              <w:t>2</w:t>
            </w:r>
            <w:r w:rsidR="00100B3C">
              <w:rPr>
                <w:rFonts w:cs="Arial"/>
                <w:szCs w:val="20"/>
              </w:rPr>
              <w:t>5</w:t>
            </w:r>
            <w:r>
              <w:rPr>
                <w:rFonts w:cs="Arial"/>
                <w:szCs w:val="20"/>
              </w:rPr>
              <w:t>.</w:t>
            </w:r>
            <w:r w:rsidR="00100B3C">
              <w:rPr>
                <w:rFonts w:cs="Arial"/>
                <w:szCs w:val="20"/>
              </w:rPr>
              <w:t>04</w:t>
            </w:r>
          </w:p>
        </w:tc>
        <w:tc>
          <w:tcPr>
            <w:tcW w:w="554" w:type="dxa"/>
            <w:shd w:val="clear" w:color="auto" w:fill="auto"/>
          </w:tcPr>
          <w:p w14:paraId="56A94B19" w14:textId="2FC85749" w:rsidR="000D7F91" w:rsidRPr="00370EA2" w:rsidRDefault="000D7F91" w:rsidP="00CB6396">
            <w:pPr>
              <w:spacing w:after="120" w:line="259" w:lineRule="auto"/>
              <w:rPr>
                <w:rFonts w:cs="Arial"/>
                <w:szCs w:val="20"/>
              </w:rPr>
            </w:pPr>
            <w:r w:rsidRPr="00370EA2">
              <w:rPr>
                <w:rFonts w:cs="Arial"/>
                <w:szCs w:val="20"/>
              </w:rPr>
              <w:t>20</w:t>
            </w:r>
            <w:r w:rsidR="00115CCE" w:rsidRPr="00370EA2">
              <w:rPr>
                <w:rFonts w:cs="Arial"/>
                <w:szCs w:val="20"/>
              </w:rPr>
              <w:t>2</w:t>
            </w:r>
            <w:r w:rsidR="00100B3C">
              <w:rPr>
                <w:rFonts w:cs="Arial"/>
                <w:szCs w:val="20"/>
              </w:rPr>
              <w:t>5</w:t>
            </w:r>
          </w:p>
        </w:tc>
        <w:tc>
          <w:tcPr>
            <w:tcW w:w="1851" w:type="dxa"/>
            <w:shd w:val="clear" w:color="auto" w:fill="auto"/>
          </w:tcPr>
          <w:p w14:paraId="532DC1FA" w14:textId="61EC4CEE" w:rsidR="000D7F91" w:rsidRPr="00370EA2" w:rsidRDefault="000D7F91" w:rsidP="00CB6396">
            <w:pPr>
              <w:spacing w:after="120" w:line="259" w:lineRule="auto"/>
              <w:rPr>
                <w:rFonts w:cs="Arial"/>
                <w:szCs w:val="20"/>
              </w:rPr>
            </w:pPr>
            <w:r w:rsidRPr="00370EA2">
              <w:rPr>
                <w:rFonts w:cs="Arial"/>
                <w:szCs w:val="20"/>
              </w:rPr>
              <w:t>a nr</w:t>
            </w:r>
            <w:r w:rsidR="00CC214C">
              <w:rPr>
                <w:rFonts w:cs="Arial"/>
                <w:szCs w:val="20"/>
              </w:rPr>
              <w:t xml:space="preserve"> </w:t>
            </w:r>
            <w:r w:rsidR="00100B3C" w:rsidRPr="00100B3C">
              <w:rPr>
                <w:rFonts w:cs="Arial"/>
                <w:szCs w:val="20"/>
              </w:rPr>
              <w:t>8-3/3802-1</w:t>
            </w:r>
          </w:p>
        </w:tc>
        <w:tc>
          <w:tcPr>
            <w:tcW w:w="971" w:type="dxa"/>
            <w:tcBorders>
              <w:left w:val="nil"/>
            </w:tcBorders>
            <w:shd w:val="clear" w:color="auto" w:fill="auto"/>
          </w:tcPr>
          <w:p w14:paraId="1D77795A" w14:textId="77777777" w:rsidR="000D7F91" w:rsidRPr="00D22400" w:rsidRDefault="000D7F91" w:rsidP="008E4FDE">
            <w:pPr>
              <w:spacing w:after="120" w:line="259" w:lineRule="auto"/>
              <w:rPr>
                <w:rFonts w:cs="Arial"/>
                <w:szCs w:val="20"/>
              </w:rPr>
            </w:pPr>
          </w:p>
        </w:tc>
      </w:tr>
      <w:tr w:rsidR="000D7F91" w:rsidRPr="00D22400" w14:paraId="1E58ED1D" w14:textId="77777777" w:rsidTr="000D7F91">
        <w:trPr>
          <w:trHeight w:val="277"/>
        </w:trPr>
        <w:tc>
          <w:tcPr>
            <w:tcW w:w="4040" w:type="dxa"/>
            <w:vMerge/>
          </w:tcPr>
          <w:p w14:paraId="758EF281" w14:textId="77777777" w:rsidR="000D7F91" w:rsidRPr="00D22400" w:rsidRDefault="000D7F91" w:rsidP="008E4FDE">
            <w:pPr>
              <w:autoSpaceDE w:val="0"/>
              <w:autoSpaceDN w:val="0"/>
              <w:adjustRightInd w:val="0"/>
              <w:spacing w:after="120" w:line="259" w:lineRule="auto"/>
              <w:rPr>
                <w:rFonts w:cs="Arial"/>
                <w:szCs w:val="20"/>
              </w:rPr>
            </w:pPr>
            <w:bookmarkStart w:id="0" w:name="_Hlk60063564"/>
          </w:p>
        </w:tc>
        <w:tc>
          <w:tcPr>
            <w:tcW w:w="1356" w:type="dxa"/>
          </w:tcPr>
          <w:p w14:paraId="07FA4789" w14:textId="77777777" w:rsidR="000D7F91" w:rsidRPr="00D22400" w:rsidRDefault="000D7F91" w:rsidP="008E4FDE">
            <w:pPr>
              <w:autoSpaceDE w:val="0"/>
              <w:autoSpaceDN w:val="0"/>
              <w:adjustRightInd w:val="0"/>
              <w:spacing w:after="120" w:line="259" w:lineRule="auto"/>
              <w:jc w:val="right"/>
              <w:rPr>
                <w:rFonts w:cs="Arial"/>
                <w:szCs w:val="20"/>
              </w:rPr>
            </w:pPr>
            <w:r w:rsidRPr="00D22400">
              <w:rPr>
                <w:rFonts w:cs="Arial"/>
                <w:szCs w:val="20"/>
              </w:rPr>
              <w:t>Meie</w:t>
            </w:r>
          </w:p>
        </w:tc>
        <w:tc>
          <w:tcPr>
            <w:tcW w:w="1868" w:type="dxa"/>
            <w:shd w:val="clear" w:color="auto" w:fill="auto"/>
          </w:tcPr>
          <w:p w14:paraId="2797123C" w14:textId="7C855C8F" w:rsidR="000D7F91" w:rsidRPr="00370EA2" w:rsidRDefault="00CC214C" w:rsidP="008E4FDE">
            <w:pPr>
              <w:spacing w:after="120" w:line="259" w:lineRule="auto"/>
              <w:rPr>
                <w:rFonts w:cs="Arial"/>
                <w:szCs w:val="20"/>
              </w:rPr>
            </w:pPr>
            <w:r>
              <w:rPr>
                <w:rFonts w:cs="Arial"/>
                <w:szCs w:val="20"/>
              </w:rPr>
              <w:t>2</w:t>
            </w:r>
            <w:r w:rsidR="005F11A9">
              <w:rPr>
                <w:rFonts w:cs="Arial"/>
                <w:szCs w:val="20"/>
              </w:rPr>
              <w:t>7</w:t>
            </w:r>
            <w:r>
              <w:rPr>
                <w:rFonts w:cs="Arial"/>
                <w:szCs w:val="20"/>
              </w:rPr>
              <w:t>.0</w:t>
            </w:r>
            <w:r w:rsidR="00100B3C">
              <w:rPr>
                <w:rFonts w:cs="Arial"/>
                <w:szCs w:val="20"/>
              </w:rPr>
              <w:t>5</w:t>
            </w:r>
          </w:p>
        </w:tc>
        <w:tc>
          <w:tcPr>
            <w:tcW w:w="554" w:type="dxa"/>
            <w:shd w:val="clear" w:color="auto" w:fill="auto"/>
          </w:tcPr>
          <w:p w14:paraId="69A35BDD" w14:textId="356E93FA" w:rsidR="000D7F91" w:rsidRPr="00370EA2" w:rsidRDefault="000D7F91" w:rsidP="00CB6396">
            <w:pPr>
              <w:spacing w:after="120" w:line="259" w:lineRule="auto"/>
              <w:rPr>
                <w:rFonts w:cs="Arial"/>
                <w:szCs w:val="20"/>
              </w:rPr>
            </w:pPr>
            <w:r w:rsidRPr="00370EA2">
              <w:rPr>
                <w:rFonts w:cs="Arial"/>
                <w:szCs w:val="20"/>
              </w:rPr>
              <w:t>20</w:t>
            </w:r>
            <w:r w:rsidR="00D22400" w:rsidRPr="00370EA2">
              <w:rPr>
                <w:rFonts w:cs="Arial"/>
                <w:szCs w:val="20"/>
              </w:rPr>
              <w:t>2</w:t>
            </w:r>
            <w:r w:rsidR="00CC214C">
              <w:rPr>
                <w:rFonts w:cs="Arial"/>
                <w:szCs w:val="20"/>
              </w:rPr>
              <w:t>5</w:t>
            </w:r>
          </w:p>
        </w:tc>
        <w:tc>
          <w:tcPr>
            <w:tcW w:w="1851" w:type="dxa"/>
            <w:shd w:val="clear" w:color="auto" w:fill="auto"/>
          </w:tcPr>
          <w:p w14:paraId="44664679" w14:textId="3CEB52FC" w:rsidR="002F3E09" w:rsidRPr="00CB6396" w:rsidRDefault="000D7F91" w:rsidP="00CB6396">
            <w:pPr>
              <w:autoSpaceDE w:val="0"/>
              <w:autoSpaceDN w:val="0"/>
              <w:spacing w:after="120" w:line="259" w:lineRule="auto"/>
              <w:rPr>
                <w:rFonts w:cs="Arial"/>
                <w:szCs w:val="20"/>
              </w:rPr>
            </w:pPr>
            <w:r w:rsidRPr="00370EA2">
              <w:rPr>
                <w:rFonts w:cs="Arial"/>
                <w:szCs w:val="20"/>
              </w:rPr>
              <w:t xml:space="preserve">a </w:t>
            </w:r>
            <w:r w:rsidRPr="00CB6396">
              <w:rPr>
                <w:rFonts w:cs="Arial"/>
                <w:szCs w:val="20"/>
              </w:rPr>
              <w:t xml:space="preserve">nr </w:t>
            </w:r>
            <w:r w:rsidR="00CC1476" w:rsidRPr="00CC1476">
              <w:rPr>
                <w:rFonts w:cs="Arial"/>
                <w:szCs w:val="20"/>
              </w:rPr>
              <w:t>6-3/25-321-3</w:t>
            </w:r>
          </w:p>
          <w:p w14:paraId="2A0A5C2C" w14:textId="22AA5B56" w:rsidR="000D7F91" w:rsidRPr="00370EA2" w:rsidRDefault="000D7F91" w:rsidP="00CB6396">
            <w:pPr>
              <w:spacing w:after="120" w:line="259" w:lineRule="auto"/>
              <w:rPr>
                <w:rFonts w:cs="Arial"/>
                <w:szCs w:val="20"/>
              </w:rPr>
            </w:pPr>
          </w:p>
        </w:tc>
        <w:tc>
          <w:tcPr>
            <w:tcW w:w="971" w:type="dxa"/>
            <w:tcBorders>
              <w:left w:val="nil"/>
            </w:tcBorders>
            <w:shd w:val="clear" w:color="auto" w:fill="auto"/>
          </w:tcPr>
          <w:p w14:paraId="6A7ED25B" w14:textId="77777777" w:rsidR="000D7F91" w:rsidRPr="00D22400" w:rsidRDefault="000D7F91" w:rsidP="008E4FDE">
            <w:pPr>
              <w:spacing w:after="120" w:line="259" w:lineRule="auto"/>
              <w:rPr>
                <w:rFonts w:cs="Arial"/>
                <w:szCs w:val="20"/>
              </w:rPr>
            </w:pPr>
          </w:p>
        </w:tc>
      </w:tr>
      <w:bookmarkEnd w:id="0"/>
    </w:tbl>
    <w:p w14:paraId="33820B36" w14:textId="179287D7" w:rsidR="0030100D" w:rsidRPr="00D22400" w:rsidRDefault="0030100D" w:rsidP="008E4FDE">
      <w:pPr>
        <w:spacing w:after="120" w:line="259" w:lineRule="auto"/>
        <w:jc w:val="both"/>
        <w:rPr>
          <w:rFonts w:cs="Arial"/>
          <w:szCs w:val="20"/>
        </w:rPr>
      </w:pPr>
    </w:p>
    <w:p w14:paraId="3EEB070D" w14:textId="77777777" w:rsidR="00D22400" w:rsidRPr="00D22400" w:rsidRDefault="00D22400" w:rsidP="008E4FDE">
      <w:pPr>
        <w:spacing w:after="120" w:line="259" w:lineRule="auto"/>
        <w:jc w:val="both"/>
        <w:rPr>
          <w:rFonts w:cs="Arial"/>
          <w:szCs w:val="20"/>
        </w:rPr>
      </w:pPr>
    </w:p>
    <w:p w14:paraId="6948A23E" w14:textId="3DB73E09" w:rsidR="003436D5" w:rsidRDefault="00100B3C" w:rsidP="008E4FDE">
      <w:pPr>
        <w:spacing w:after="120" w:line="259" w:lineRule="auto"/>
        <w:jc w:val="both"/>
        <w:rPr>
          <w:b/>
          <w:bCs/>
        </w:rPr>
      </w:pPr>
      <w:r w:rsidRPr="00100B3C">
        <w:rPr>
          <w:b/>
          <w:bCs/>
        </w:rPr>
        <w:t>Kohtunike töökoormuse ühtlustamine, asenduskohtunike ametisse nimetamine, kohtunikele lisatasu maksmise võimaldamine jt ettepanekud kohtute töö efektiivsemaks muutmiseks</w:t>
      </w:r>
      <w:r w:rsidR="008C764E">
        <w:rPr>
          <w:b/>
          <w:bCs/>
        </w:rPr>
        <w:t xml:space="preserve"> </w:t>
      </w:r>
      <w:r w:rsidR="008C764E" w:rsidRPr="008C764E">
        <w:rPr>
          <w:b/>
        </w:rPr>
        <w:t>väljatöötamiskavatsus</w:t>
      </w:r>
    </w:p>
    <w:p w14:paraId="2977132D" w14:textId="77777777" w:rsidR="00100B3C" w:rsidRDefault="00100B3C" w:rsidP="008E4FDE">
      <w:pPr>
        <w:spacing w:after="120" w:line="259" w:lineRule="auto"/>
        <w:jc w:val="both"/>
        <w:rPr>
          <w:bCs/>
        </w:rPr>
      </w:pPr>
    </w:p>
    <w:p w14:paraId="3DD29EA6" w14:textId="472C3DB6" w:rsidR="00115CCE" w:rsidRPr="009C67F2" w:rsidRDefault="00115CCE" w:rsidP="008E4FDE">
      <w:pPr>
        <w:spacing w:after="120" w:line="259" w:lineRule="auto"/>
        <w:jc w:val="both"/>
        <w:rPr>
          <w:bCs/>
        </w:rPr>
      </w:pPr>
      <w:r w:rsidRPr="009C67F2">
        <w:rPr>
          <w:bCs/>
        </w:rPr>
        <w:t xml:space="preserve">Lugupeetud </w:t>
      </w:r>
      <w:r w:rsidR="00CC214C">
        <w:rPr>
          <w:bCs/>
        </w:rPr>
        <w:t>Liisa-Ly Pakosta</w:t>
      </w:r>
    </w:p>
    <w:p w14:paraId="541D1DF8" w14:textId="77777777" w:rsidR="00115CCE" w:rsidRPr="009C67F2" w:rsidRDefault="00115CCE" w:rsidP="008E4FDE">
      <w:pPr>
        <w:spacing w:after="120" w:line="259" w:lineRule="auto"/>
        <w:jc w:val="both"/>
        <w:rPr>
          <w:bCs/>
        </w:rPr>
      </w:pPr>
    </w:p>
    <w:p w14:paraId="1D3B8A5E" w14:textId="4FBE2D0A" w:rsidR="006946DF" w:rsidRDefault="00115CCE" w:rsidP="008E4FDE">
      <w:pPr>
        <w:spacing w:after="120" w:line="259" w:lineRule="auto"/>
        <w:jc w:val="both"/>
        <w:rPr>
          <w:bCs/>
        </w:rPr>
      </w:pPr>
      <w:r w:rsidRPr="009C67F2">
        <w:rPr>
          <w:bCs/>
        </w:rPr>
        <w:t>Täname võimaluse eest avaldada arvamust</w:t>
      </w:r>
      <w:r w:rsidR="003436D5">
        <w:rPr>
          <w:bCs/>
        </w:rPr>
        <w:t xml:space="preserve"> </w:t>
      </w:r>
      <w:r w:rsidR="00100B3C">
        <w:rPr>
          <w:bCs/>
        </w:rPr>
        <w:t>k</w:t>
      </w:r>
      <w:r w:rsidR="00100B3C" w:rsidRPr="00100B3C">
        <w:rPr>
          <w:bCs/>
        </w:rPr>
        <w:t>ohtunike töökoormuse ühtlustamine, asenduskohtunike ametisse nimetamine, kohtunikele lisatasu maksmise võimaldamine jt ettepanekud kohtute töö efektiivsemaks muutmiseks</w:t>
      </w:r>
      <w:r w:rsidR="00100B3C">
        <w:rPr>
          <w:bCs/>
        </w:rPr>
        <w:t xml:space="preserve"> väljatöötamiskavatsuse osas.</w:t>
      </w:r>
      <w:r w:rsidR="00100B3C" w:rsidRPr="00100B3C">
        <w:rPr>
          <w:bCs/>
        </w:rPr>
        <w:t xml:space="preserve"> </w:t>
      </w:r>
    </w:p>
    <w:p w14:paraId="6A7CC72A" w14:textId="5F5A4CD2" w:rsidR="000770BC" w:rsidRDefault="000770BC" w:rsidP="008A4EBB">
      <w:pPr>
        <w:spacing w:after="120" w:line="259" w:lineRule="auto"/>
        <w:jc w:val="both"/>
        <w:rPr>
          <w:rFonts w:cs="Arial"/>
          <w:bCs/>
          <w:szCs w:val="20"/>
        </w:rPr>
      </w:pPr>
      <w:r>
        <w:rPr>
          <w:rFonts w:cs="Arial"/>
          <w:bCs/>
          <w:szCs w:val="20"/>
        </w:rPr>
        <w:t xml:space="preserve">Käesoleva arvamuse andmiseks kogusime seisukohti Viru Maakohtu kohtunikelt nii kirjalikult kui ka eraldi VTK-d puudutava arutelu käigus. Kokkuvõtlikult on Viru Maakohtu kohtunike seisukoht VTK osas järgmine. </w:t>
      </w:r>
    </w:p>
    <w:p w14:paraId="7C196E8E" w14:textId="77777777" w:rsidR="000770BC" w:rsidRDefault="000770BC" w:rsidP="008A4EBB">
      <w:pPr>
        <w:spacing w:after="120" w:line="259" w:lineRule="auto"/>
        <w:jc w:val="both"/>
        <w:rPr>
          <w:rFonts w:cs="Arial"/>
          <w:bCs/>
          <w:szCs w:val="20"/>
        </w:rPr>
      </w:pPr>
    </w:p>
    <w:p w14:paraId="76FE3358" w14:textId="77777777" w:rsidR="000770BC" w:rsidRPr="000770BC" w:rsidRDefault="000770BC" w:rsidP="008A4EBB">
      <w:pPr>
        <w:spacing w:after="120" w:line="259" w:lineRule="auto"/>
        <w:jc w:val="both"/>
        <w:rPr>
          <w:rFonts w:cs="Arial"/>
          <w:b/>
          <w:szCs w:val="20"/>
        </w:rPr>
      </w:pPr>
      <w:r w:rsidRPr="000770BC">
        <w:rPr>
          <w:rFonts w:cs="Arial"/>
          <w:b/>
          <w:szCs w:val="20"/>
        </w:rPr>
        <w:t xml:space="preserve">Kohtute liitmine </w:t>
      </w:r>
    </w:p>
    <w:p w14:paraId="5BFC34DD" w14:textId="2DD2AF5D" w:rsidR="008A4EBB" w:rsidRDefault="00100B3C" w:rsidP="008A4EBB">
      <w:pPr>
        <w:spacing w:after="120" w:line="259" w:lineRule="auto"/>
        <w:jc w:val="both"/>
        <w:rPr>
          <w:rFonts w:cs="Arial"/>
          <w:szCs w:val="20"/>
        </w:rPr>
      </w:pPr>
      <w:r w:rsidRPr="00100B3C">
        <w:rPr>
          <w:rFonts w:cs="Arial"/>
          <w:bCs/>
          <w:szCs w:val="20"/>
        </w:rPr>
        <w:t>Viru Maako</w:t>
      </w:r>
      <w:r>
        <w:rPr>
          <w:rFonts w:cs="Arial"/>
          <w:bCs/>
          <w:szCs w:val="20"/>
        </w:rPr>
        <w:t>htu kohtunikud</w:t>
      </w:r>
      <w:r w:rsidRPr="00100B3C">
        <w:rPr>
          <w:rFonts w:cs="Arial"/>
          <w:bCs/>
          <w:szCs w:val="20"/>
        </w:rPr>
        <w:t xml:space="preserve"> on 23.04.2025 </w:t>
      </w:r>
      <w:r w:rsidR="00A53E54">
        <w:rPr>
          <w:rFonts w:cs="Arial"/>
          <w:bCs/>
          <w:szCs w:val="20"/>
        </w:rPr>
        <w:t xml:space="preserve">esitanud </w:t>
      </w:r>
      <w:r w:rsidRPr="00100B3C">
        <w:rPr>
          <w:rFonts w:cs="Arial"/>
          <w:bCs/>
          <w:szCs w:val="20"/>
        </w:rPr>
        <w:t>oma arvamuse</w:t>
      </w:r>
      <w:r w:rsidRPr="00100B3C">
        <w:rPr>
          <w:rFonts w:cs="Arial"/>
          <w:kern w:val="2"/>
          <w:szCs w:val="20"/>
          <w14:ligatures w14:val="standardContextual"/>
        </w:rPr>
        <w:t xml:space="preserve"> ühe maakohtu loomise osas</w:t>
      </w:r>
      <w:r w:rsidR="00A53E54">
        <w:rPr>
          <w:rFonts w:cs="Arial"/>
          <w:kern w:val="2"/>
          <w:szCs w:val="20"/>
          <w14:ligatures w14:val="standardContextual"/>
        </w:rPr>
        <w:t xml:space="preserve"> ning jäävad arvamuses toodud seisukohtade juurde.</w:t>
      </w:r>
      <w:r w:rsidR="00C36F36">
        <w:rPr>
          <w:rFonts w:cs="Arial"/>
          <w:kern w:val="2"/>
          <w:szCs w:val="20"/>
          <w14:ligatures w14:val="standardContextual"/>
        </w:rPr>
        <w:t xml:space="preserve"> </w:t>
      </w:r>
      <w:r w:rsidR="00DB7A87">
        <w:rPr>
          <w:rFonts w:cs="Arial"/>
          <w:kern w:val="2"/>
          <w:szCs w:val="20"/>
          <w14:ligatures w14:val="standardContextual"/>
        </w:rPr>
        <w:t xml:space="preserve">Leiame, et </w:t>
      </w:r>
      <w:r w:rsidR="008C764E">
        <w:rPr>
          <w:rFonts w:cs="Arial"/>
          <w:kern w:val="2"/>
          <w:szCs w:val="20"/>
          <w14:ligatures w14:val="standardContextual"/>
        </w:rPr>
        <w:t xml:space="preserve">meetmed kohtu töökoormuse ühtlustamiseks on juba olemas ning neid on ka kasutatud (Harju Maakohtu tsiviilasjade ümberjagamine teistele kohtutele). </w:t>
      </w:r>
      <w:r w:rsidR="00B2674C">
        <w:rPr>
          <w:rFonts w:cs="Arial"/>
          <w:kern w:val="2"/>
          <w:szCs w:val="20"/>
          <w14:ligatures w14:val="standardContextual"/>
        </w:rPr>
        <w:t xml:space="preserve">Seetõttu ei pea me vajalikuks ühe maakohtu loomist. </w:t>
      </w:r>
      <w:r w:rsidR="008A4EBB">
        <w:rPr>
          <w:rFonts w:cs="Arial"/>
          <w:kern w:val="2"/>
          <w:szCs w:val="20"/>
          <w14:ligatures w14:val="standardContextual"/>
        </w:rPr>
        <w:t xml:space="preserve">Oma juba 23.04.2025 seisukohast soovime uuesti rõhutada järgmist. </w:t>
      </w:r>
      <w:r w:rsidR="00B2674C">
        <w:rPr>
          <w:rFonts w:cs="Arial"/>
          <w:kern w:val="2"/>
          <w:szCs w:val="20"/>
          <w14:ligatures w14:val="standardContextual"/>
        </w:rPr>
        <w:t>Ühe m</w:t>
      </w:r>
      <w:r w:rsidR="00DB7A87" w:rsidRPr="00B2674C">
        <w:rPr>
          <w:rFonts w:cs="Arial"/>
          <w:kern w:val="2"/>
          <w:szCs w:val="20"/>
          <w14:ligatures w14:val="standardContextual"/>
        </w:rPr>
        <w:t xml:space="preserve">aakohtu loomine on majanduslikult kulukas ja ebaefektiivne. </w:t>
      </w:r>
      <w:r w:rsidR="00B2674C">
        <w:rPr>
          <w:rFonts w:cs="Arial"/>
          <w:szCs w:val="20"/>
        </w:rPr>
        <w:t>P</w:t>
      </w:r>
      <w:r w:rsidR="00B2674C" w:rsidRPr="00B2674C">
        <w:rPr>
          <w:rFonts w:cs="Arial"/>
          <w:szCs w:val="20"/>
        </w:rPr>
        <w:t xml:space="preserve">õhiseaduse § 24 kohaselt on igaühel on õigus olla oma kohtuasja arutamise juures ja kedagi ei tohi tema vaba tahte vastaselt üle viia seadusega määratud kohtu alluvusest teise kohtu alluvusse. </w:t>
      </w:r>
      <w:r w:rsidR="008A4EBB">
        <w:t>Menetlusosalistele peab</w:t>
      </w:r>
      <w:r w:rsidR="00B2674C" w:rsidRPr="004E0E31">
        <w:t xml:space="preserve"> olema ette nähtav, kuhu avaldus esitada ja kus </w:t>
      </w:r>
      <w:r w:rsidR="008A4EBB">
        <w:t xml:space="preserve">tema asja läbi vaadatakse ning kas ta peab </w:t>
      </w:r>
      <w:r w:rsidR="00B2674C" w:rsidRPr="004E0E31">
        <w:t>istungi jaoks minema kuskile kaugele</w:t>
      </w:r>
      <w:r w:rsidR="008A4EBB">
        <w:t>. Selleks, et tagada menetlusosalisele võimalus oma asja läbi vaatamiseks nö kodu lähedal, peaksid ühe maakohtu loomisel sõitma hakkama kohtunikud</w:t>
      </w:r>
      <w:r w:rsidR="00B2674C" w:rsidRPr="00B2674C">
        <w:rPr>
          <w:rFonts w:cs="Arial"/>
          <w:szCs w:val="20"/>
        </w:rPr>
        <w:t xml:space="preserve">. See võtab ära kohtuniku aega, </w:t>
      </w:r>
      <w:r w:rsidR="00B2674C" w:rsidRPr="008A4EBB">
        <w:rPr>
          <w:rFonts w:cs="Arial"/>
          <w:szCs w:val="20"/>
        </w:rPr>
        <w:t>sama töö tegemiseks on vaja rohkem kohtunikke</w:t>
      </w:r>
      <w:r w:rsidR="00B2674C" w:rsidRPr="00B2674C">
        <w:rPr>
          <w:rFonts w:cs="Arial"/>
          <w:szCs w:val="20"/>
        </w:rPr>
        <w:t xml:space="preserve">, s.t suureneb palgakulu. </w:t>
      </w:r>
      <w:r w:rsidR="008A4EBB">
        <w:rPr>
          <w:rFonts w:cs="Arial"/>
          <w:szCs w:val="20"/>
        </w:rPr>
        <w:t>S</w:t>
      </w:r>
      <w:r w:rsidR="00B2674C" w:rsidRPr="00B2674C">
        <w:rPr>
          <w:rFonts w:cs="Arial"/>
          <w:szCs w:val="20"/>
        </w:rPr>
        <w:t>iiani ei ole väga paljudes asjades võimalik vahetut istungit asendada video istungiga. See ei ole tavalisele menetlusosalisele piisavalt arusaadav, tehniliselt teostatav ning ta ei pruugi olla võimeline sellisel istungil oma õigusi kaitsma</w:t>
      </w:r>
    </w:p>
    <w:p w14:paraId="2571F083" w14:textId="636DAF91" w:rsidR="00100B3C" w:rsidRPr="000D40D8" w:rsidRDefault="008A4EBB" w:rsidP="008E4FDE">
      <w:pPr>
        <w:spacing w:after="120" w:line="259" w:lineRule="auto"/>
        <w:jc w:val="both"/>
        <w:rPr>
          <w:rFonts w:cs="Arial"/>
          <w:szCs w:val="20"/>
        </w:rPr>
      </w:pPr>
      <w:r w:rsidRPr="008A4EBB">
        <w:rPr>
          <w:rFonts w:cs="Arial"/>
          <w:szCs w:val="20"/>
        </w:rPr>
        <w:t>Sõitmise tõttu suurenevad kohtute majanduskulud (kütus, täiendavate sõidukite vajadus) ja tööjõukulud (autojuhid). Videoistungite pidamiseks tuleb soetada vajalik tehnika kõigisse kohtu saalidesse. Lisaks tuleb tagada, et ka menetlusosaline peab saama osaleda istungil kohturuumides. See tähendab, et ühe istungi jaoks on vaja kahte tehnikaga varustatud saali erinevates kohtumajades ning vajalikku personali mõlemas majas. See hakkab pärssima istungite efektiivse korraldamise võimekust kohtus</w:t>
      </w:r>
      <w:r>
        <w:rPr>
          <w:rFonts w:cs="Arial"/>
          <w:szCs w:val="20"/>
        </w:rPr>
        <w:t>.</w:t>
      </w:r>
      <w:r w:rsidRPr="008A4EBB">
        <w:rPr>
          <w:rFonts w:cs="Arial"/>
          <w:szCs w:val="20"/>
        </w:rPr>
        <w:t xml:space="preserve"> </w:t>
      </w:r>
      <w:r>
        <w:rPr>
          <w:rFonts w:cs="Arial"/>
          <w:szCs w:val="20"/>
        </w:rPr>
        <w:t>S</w:t>
      </w:r>
      <w:r w:rsidRPr="008A4EBB">
        <w:rPr>
          <w:rFonts w:cs="Arial"/>
          <w:szCs w:val="20"/>
        </w:rPr>
        <w:t xml:space="preserve">edavõrd suure organisatsiooni juhtimine eeldab tänasest suuremal määral erinevaid aseesimehi ning </w:t>
      </w:r>
      <w:r w:rsidRPr="008A4EBB">
        <w:rPr>
          <w:rFonts w:cs="Arial"/>
          <w:szCs w:val="20"/>
        </w:rPr>
        <w:lastRenderedPageBreak/>
        <w:t>osakondade, majade ja tugiteenuste juhte. Neile tuleb tagada piisav sissetulek, mis toob kaasa palgakulude suurenemise.</w:t>
      </w:r>
    </w:p>
    <w:p w14:paraId="415C4202" w14:textId="77777777" w:rsidR="00C36F36" w:rsidRDefault="00C36F36" w:rsidP="00C36F36">
      <w:pPr>
        <w:spacing w:after="120" w:line="259" w:lineRule="auto"/>
        <w:ind w:left="720" w:hanging="720"/>
        <w:jc w:val="both"/>
        <w:rPr>
          <w:rFonts w:cs="Arial"/>
          <w:b/>
          <w:bCs/>
          <w:szCs w:val="20"/>
        </w:rPr>
      </w:pPr>
      <w:r w:rsidRPr="00C36F36">
        <w:rPr>
          <w:rFonts w:cs="Arial"/>
          <w:b/>
          <w:bCs/>
          <w:szCs w:val="20"/>
        </w:rPr>
        <w:t>Asenduskohtunike süsteemi loomine</w:t>
      </w:r>
    </w:p>
    <w:p w14:paraId="4A9A7E08" w14:textId="24A29076" w:rsidR="00FC6F0F" w:rsidRDefault="00FC6F0F" w:rsidP="000770BC">
      <w:pPr>
        <w:spacing w:after="120" w:line="259" w:lineRule="auto"/>
        <w:jc w:val="both"/>
        <w:rPr>
          <w:rFonts w:cs="Arial"/>
          <w:szCs w:val="20"/>
        </w:rPr>
      </w:pPr>
      <w:r>
        <w:rPr>
          <w:rFonts w:cs="Arial"/>
          <w:szCs w:val="20"/>
        </w:rPr>
        <w:t xml:space="preserve">Toetame asenduskohtunike süsteemi loomist, kuid seejuures on vaja arvestada põhiseaduse §-s 47 märgitud põhimõtet, et kohtunikke saab ametisse nimetada vaid eluaegselt. Seega leiame, et asenduskohtunikena on võimalik kasutada vaid </w:t>
      </w:r>
      <w:proofErr w:type="spellStart"/>
      <w:r>
        <w:rPr>
          <w:rFonts w:cs="Arial"/>
          <w:szCs w:val="20"/>
        </w:rPr>
        <w:t>pensioneerunud</w:t>
      </w:r>
      <w:proofErr w:type="spellEnd"/>
      <w:r>
        <w:rPr>
          <w:rFonts w:cs="Arial"/>
          <w:szCs w:val="20"/>
        </w:rPr>
        <w:t xml:space="preserve"> kohtunikke. Sel juhul tuleb määratleda, millise vanuseni on neil võimalik asenduskohtunikuna teenistuses olla, mõistlik on kaaluda varianti, et nende puhul on teenistusvanuse ülemmäär kõrgem kui 67 aastat.</w:t>
      </w:r>
    </w:p>
    <w:p w14:paraId="4FDD86D5" w14:textId="4DA69205" w:rsidR="00302E07" w:rsidRDefault="001A5675" w:rsidP="000770BC">
      <w:pPr>
        <w:spacing w:after="120" w:line="259" w:lineRule="auto"/>
        <w:jc w:val="both"/>
        <w:rPr>
          <w:rFonts w:cs="Arial"/>
          <w:szCs w:val="20"/>
        </w:rPr>
      </w:pPr>
      <w:r>
        <w:rPr>
          <w:rFonts w:cs="Arial"/>
          <w:szCs w:val="20"/>
        </w:rPr>
        <w:t xml:space="preserve">Asenduskohtunike süsteemi loomisel tuleb selgelt määratleda, millistel juhtudel kasutatakse asenduskohtunike abi. Pooldame </w:t>
      </w:r>
      <w:r w:rsidR="000770BC">
        <w:rPr>
          <w:rFonts w:cs="Arial"/>
          <w:szCs w:val="20"/>
        </w:rPr>
        <w:t>asenduskohtunike</w:t>
      </w:r>
      <w:r>
        <w:rPr>
          <w:rFonts w:cs="Arial"/>
          <w:szCs w:val="20"/>
        </w:rPr>
        <w:t xml:space="preserve"> kasutamist ajutise töökoormuse kasvu korra</w:t>
      </w:r>
      <w:r w:rsidR="000D40D8">
        <w:rPr>
          <w:rFonts w:cs="Arial"/>
          <w:szCs w:val="20"/>
        </w:rPr>
        <w:t>l, kuid ei poolda nende kasutamist</w:t>
      </w:r>
      <w:r w:rsidR="000770BC">
        <w:rPr>
          <w:rFonts w:cs="Arial"/>
          <w:szCs w:val="20"/>
        </w:rPr>
        <w:t xml:space="preserve"> </w:t>
      </w:r>
      <w:r w:rsidR="000D40D8">
        <w:rPr>
          <w:rFonts w:cs="Arial"/>
          <w:szCs w:val="20"/>
        </w:rPr>
        <w:t xml:space="preserve"> </w:t>
      </w:r>
      <w:r>
        <w:rPr>
          <w:rFonts w:cs="Arial"/>
          <w:szCs w:val="20"/>
        </w:rPr>
        <w:t xml:space="preserve">täitmata jäetud kohtunike kohtade arvelt. </w:t>
      </w:r>
      <w:r w:rsidR="000770BC">
        <w:rPr>
          <w:rFonts w:cs="Arial"/>
          <w:szCs w:val="20"/>
        </w:rPr>
        <w:t>Arvestades kohtusüsteemi piiratud rahalisi võimalusi, leiame, et alati tuleks eelistada kohtuniku koha täitmist asenduskohtuniku abi kasutamisele.</w:t>
      </w:r>
    </w:p>
    <w:p w14:paraId="113A4840" w14:textId="32EEC1F7" w:rsidR="00A53E54" w:rsidRPr="006979E0" w:rsidRDefault="006979E0" w:rsidP="00A53E54">
      <w:pPr>
        <w:rPr>
          <w:b/>
          <w:bCs/>
        </w:rPr>
      </w:pPr>
      <w:r w:rsidRPr="006979E0">
        <w:rPr>
          <w:b/>
          <w:bCs/>
        </w:rPr>
        <w:t>Kohtunikule lisatasu maksmine</w:t>
      </w:r>
    </w:p>
    <w:p w14:paraId="2317AF30" w14:textId="77777777" w:rsidR="006979E0" w:rsidRDefault="006979E0" w:rsidP="00A53E54"/>
    <w:p w14:paraId="5BE8C9A3" w14:textId="5256FCE0" w:rsidR="00DB7A87" w:rsidRDefault="00DB7A87" w:rsidP="00DB7A87">
      <w:pPr>
        <w:jc w:val="both"/>
        <w:rPr>
          <w:rFonts w:cs="Arial"/>
          <w:szCs w:val="20"/>
        </w:rPr>
      </w:pPr>
      <w:r>
        <w:rPr>
          <w:rFonts w:cs="Arial"/>
          <w:szCs w:val="20"/>
        </w:rPr>
        <w:t>Me ei toeta</w:t>
      </w:r>
      <w:r w:rsidR="00BF53A9">
        <w:rPr>
          <w:rFonts w:cs="Arial"/>
          <w:szCs w:val="20"/>
        </w:rPr>
        <w:t xml:space="preserve"> VTK-s toodud ettepanekut</w:t>
      </w:r>
      <w:r>
        <w:rPr>
          <w:rFonts w:cs="Arial"/>
          <w:szCs w:val="20"/>
        </w:rPr>
        <w:t xml:space="preserve"> l</w:t>
      </w:r>
      <w:r w:rsidR="00A53E54">
        <w:rPr>
          <w:rFonts w:cs="Arial"/>
          <w:szCs w:val="20"/>
        </w:rPr>
        <w:t>isatasu maksmis</w:t>
      </w:r>
      <w:r w:rsidR="00BF53A9">
        <w:rPr>
          <w:rFonts w:cs="Arial"/>
          <w:szCs w:val="20"/>
        </w:rPr>
        <w:t>eks</w:t>
      </w:r>
      <w:r w:rsidR="00A53E54">
        <w:rPr>
          <w:rFonts w:cs="Arial"/>
          <w:szCs w:val="20"/>
        </w:rPr>
        <w:t xml:space="preserve"> </w:t>
      </w:r>
      <w:r>
        <w:rPr>
          <w:rFonts w:cs="Arial"/>
          <w:szCs w:val="20"/>
        </w:rPr>
        <w:t>kohtunikele</w:t>
      </w:r>
      <w:r w:rsidR="00A53E54">
        <w:rPr>
          <w:rFonts w:cs="Arial"/>
          <w:szCs w:val="20"/>
        </w:rPr>
        <w:t xml:space="preserve">. Leiame, et </w:t>
      </w:r>
      <w:r>
        <w:rPr>
          <w:rFonts w:cs="Arial"/>
          <w:szCs w:val="20"/>
        </w:rPr>
        <w:t xml:space="preserve">tegemist ei ole kohase meetmega </w:t>
      </w:r>
      <w:r w:rsidRPr="00DB7A87">
        <w:rPr>
          <w:rFonts w:cs="Arial"/>
          <w:szCs w:val="20"/>
        </w:rPr>
        <w:t>motiveeri</w:t>
      </w:r>
      <w:r>
        <w:rPr>
          <w:rFonts w:cs="Arial"/>
          <w:szCs w:val="20"/>
        </w:rPr>
        <w:t>maks</w:t>
      </w:r>
      <w:r w:rsidRPr="00DB7A87">
        <w:rPr>
          <w:rFonts w:cs="Arial"/>
          <w:szCs w:val="20"/>
        </w:rPr>
        <w:t xml:space="preserve"> kohtunikke töötama suurema intensiivsusega</w:t>
      </w:r>
      <w:r>
        <w:rPr>
          <w:rFonts w:cs="Arial"/>
          <w:szCs w:val="20"/>
        </w:rPr>
        <w:t xml:space="preserve"> või tõstmaks töö kvaliteeti. Rahaga ei ole võimalik kompenseerida pidevat ülekoormust ning sellest tulenevat tööstressi. Pigem võib see kaasa aidata läbipõlemisele</w:t>
      </w:r>
      <w:r w:rsidR="009F7164">
        <w:rPr>
          <w:rFonts w:cs="Arial"/>
          <w:szCs w:val="20"/>
        </w:rPr>
        <w:t xml:space="preserve">, sest kindlasti leidub neid, kes on valmis ohverdama oma puhkeaja töö tegemisele kui seda täiendavalt tasustatakse. Seejuures võib kergesti märkamata jääda </w:t>
      </w:r>
      <w:r w:rsidR="00C103CD">
        <w:rPr>
          <w:rFonts w:cs="Arial"/>
          <w:szCs w:val="20"/>
        </w:rPr>
        <w:t>see hetk, kus tuleb aeg maha võtta ja puhata. Läbipõlemine ning pikalt välja puhkamata jätmine pärsib kohtuniku töövõimet ning toob kokkuvõttes kahju</w:t>
      </w:r>
      <w:r w:rsidR="00BF53A9">
        <w:rPr>
          <w:rFonts w:cs="Arial"/>
          <w:szCs w:val="20"/>
        </w:rPr>
        <w:t xml:space="preserve"> tervele kohtusüsteemile</w:t>
      </w:r>
      <w:r w:rsidR="00C103CD">
        <w:rPr>
          <w:rFonts w:cs="Arial"/>
          <w:szCs w:val="20"/>
        </w:rPr>
        <w:t xml:space="preserve">. </w:t>
      </w:r>
    </w:p>
    <w:p w14:paraId="38396535" w14:textId="77777777" w:rsidR="00F2789D" w:rsidRDefault="00F2789D" w:rsidP="00DB7A87">
      <w:pPr>
        <w:jc w:val="both"/>
        <w:rPr>
          <w:rFonts w:cs="Arial"/>
          <w:szCs w:val="20"/>
        </w:rPr>
      </w:pPr>
    </w:p>
    <w:p w14:paraId="5413BB34" w14:textId="73200017" w:rsidR="00C103CD" w:rsidRDefault="00C103CD" w:rsidP="00DB7A87">
      <w:pPr>
        <w:jc w:val="both"/>
        <w:rPr>
          <w:rFonts w:cs="Arial"/>
          <w:szCs w:val="20"/>
        </w:rPr>
      </w:pPr>
      <w:r>
        <w:rPr>
          <w:rFonts w:cs="Arial"/>
          <w:szCs w:val="20"/>
        </w:rPr>
        <w:t>Lisatasu maksmine tekitaks asjatuid pingeid, sest paratamatult tekib võrdlusmoment, küsimused, mis alustel keegi on lisatasu saanud</w:t>
      </w:r>
      <w:r w:rsidR="00BF53A9">
        <w:rPr>
          <w:rFonts w:cs="Arial"/>
          <w:szCs w:val="20"/>
        </w:rPr>
        <w:t>, miks just sellises suuruses.</w:t>
      </w:r>
      <w:r w:rsidR="009153A8">
        <w:rPr>
          <w:rFonts w:cs="Arial"/>
          <w:szCs w:val="20"/>
        </w:rPr>
        <w:t xml:space="preserve"> </w:t>
      </w:r>
      <w:r>
        <w:rPr>
          <w:rFonts w:cs="Arial"/>
          <w:szCs w:val="20"/>
        </w:rPr>
        <w:t xml:space="preserve">Isegi juhul kui lisatasu maksmisel lähtutakse ainult </w:t>
      </w:r>
      <w:r w:rsidR="00352ABA">
        <w:rPr>
          <w:rFonts w:cs="Arial"/>
          <w:szCs w:val="20"/>
        </w:rPr>
        <w:t>töö</w:t>
      </w:r>
      <w:r>
        <w:rPr>
          <w:rFonts w:cs="Arial"/>
          <w:szCs w:val="20"/>
        </w:rPr>
        <w:t>koormuses</w:t>
      </w:r>
      <w:r w:rsidR="00352ABA">
        <w:rPr>
          <w:rFonts w:cs="Arial"/>
          <w:szCs w:val="20"/>
        </w:rPr>
        <w:t>t ning tasusta</w:t>
      </w:r>
      <w:r w:rsidR="00A06D66">
        <w:rPr>
          <w:rFonts w:cs="Arial"/>
          <w:szCs w:val="20"/>
        </w:rPr>
        <w:t>ta</w:t>
      </w:r>
      <w:r w:rsidR="00352ABA">
        <w:rPr>
          <w:rFonts w:cs="Arial"/>
          <w:szCs w:val="20"/>
        </w:rPr>
        <w:t>kse neid, kes on töötanud suurema koormusega,</w:t>
      </w:r>
      <w:r>
        <w:rPr>
          <w:rFonts w:cs="Arial"/>
          <w:szCs w:val="20"/>
        </w:rPr>
        <w:t xml:space="preserve"> ka sel juhul on võimalik vaielda, </w:t>
      </w:r>
      <w:r w:rsidR="00BF53A9">
        <w:rPr>
          <w:rFonts w:cs="Arial"/>
          <w:szCs w:val="20"/>
        </w:rPr>
        <w:t xml:space="preserve">kas koormus on kajastatud adekvaatselt ja milline on olnud töö kvaliteet. Leiame, et </w:t>
      </w:r>
      <w:r w:rsidR="00F2789D">
        <w:rPr>
          <w:rFonts w:cs="Arial"/>
          <w:szCs w:val="20"/>
        </w:rPr>
        <w:t xml:space="preserve">kui </w:t>
      </w:r>
      <w:r w:rsidR="009153A8">
        <w:rPr>
          <w:rFonts w:cs="Arial"/>
          <w:szCs w:val="20"/>
        </w:rPr>
        <w:t xml:space="preserve">seada eesmärgiks võimalikult suure koormusega töötamine, võib töö kvaliteet kannatada. </w:t>
      </w:r>
      <w:r w:rsidR="00BF53A9">
        <w:rPr>
          <w:rFonts w:cs="Arial"/>
          <w:szCs w:val="20"/>
        </w:rPr>
        <w:t xml:space="preserve"> </w:t>
      </w:r>
      <w:r w:rsidR="009153A8">
        <w:rPr>
          <w:rFonts w:cs="Arial"/>
          <w:szCs w:val="20"/>
        </w:rPr>
        <w:t xml:space="preserve">Töö kvaliteedi osas on vaidluste tekkimine seda enam tõenäolisem. Ilmselgelt peavad kohtunikud ka ilma lisatasuta suutma teha kvaliteetset tööd. </w:t>
      </w:r>
      <w:r w:rsidR="00BF53A9">
        <w:rPr>
          <w:rFonts w:cs="Arial"/>
          <w:szCs w:val="20"/>
        </w:rPr>
        <w:t xml:space="preserve">VTK-s ei ole sisustatud, mida on mõeldud lisatasu maksmise võimaldamisel </w:t>
      </w:r>
      <w:r w:rsidRPr="00C103CD">
        <w:rPr>
          <w:rFonts w:cs="Arial"/>
          <w:szCs w:val="20"/>
        </w:rPr>
        <w:t>head kvalifikatsiooni nõudvate asjade lahendamisel</w:t>
      </w:r>
      <w:r w:rsidR="00BF53A9">
        <w:rPr>
          <w:rFonts w:cs="Arial"/>
          <w:szCs w:val="20"/>
        </w:rPr>
        <w:t xml:space="preserve">. Kes on otsustajaks töö kvaliteedi osas. </w:t>
      </w:r>
    </w:p>
    <w:p w14:paraId="5AB83462" w14:textId="77777777" w:rsidR="009153A8" w:rsidRDefault="009153A8" w:rsidP="00DB7A87">
      <w:pPr>
        <w:jc w:val="both"/>
        <w:rPr>
          <w:rFonts w:cs="Arial"/>
          <w:szCs w:val="20"/>
        </w:rPr>
      </w:pPr>
    </w:p>
    <w:p w14:paraId="197CCCF0" w14:textId="10DCBFE3" w:rsidR="00C103CD" w:rsidRDefault="00C103CD" w:rsidP="00DB7A87">
      <w:pPr>
        <w:jc w:val="both"/>
        <w:rPr>
          <w:rFonts w:cs="Arial"/>
          <w:szCs w:val="20"/>
        </w:rPr>
      </w:pPr>
      <w:r>
        <w:rPr>
          <w:rFonts w:cs="Arial"/>
          <w:szCs w:val="20"/>
        </w:rPr>
        <w:t>Leiame, et tuleks tegeleda normkoormuse saavutamisega. Töö kvaliteeti</w:t>
      </w:r>
      <w:r w:rsidR="00A06D66">
        <w:rPr>
          <w:rFonts w:cs="Arial"/>
          <w:szCs w:val="20"/>
        </w:rPr>
        <w:t xml:space="preserve"> ning kohtuniku motivatsiooni</w:t>
      </w:r>
      <w:r>
        <w:rPr>
          <w:rFonts w:cs="Arial"/>
          <w:szCs w:val="20"/>
        </w:rPr>
        <w:t xml:space="preserve"> tõstab normkoormus, koolitused, hea töökeskkond, mitte raha. </w:t>
      </w:r>
    </w:p>
    <w:p w14:paraId="0DFE5E89" w14:textId="77777777" w:rsidR="000770BC" w:rsidRDefault="000770BC" w:rsidP="00DB7A87">
      <w:pPr>
        <w:jc w:val="both"/>
        <w:rPr>
          <w:rFonts w:cs="Arial"/>
          <w:szCs w:val="20"/>
        </w:rPr>
      </w:pPr>
    </w:p>
    <w:p w14:paraId="3B05D62E" w14:textId="218408C7" w:rsidR="000770BC" w:rsidRPr="000770BC" w:rsidRDefault="000770BC" w:rsidP="00DB7A87">
      <w:pPr>
        <w:jc w:val="both"/>
        <w:rPr>
          <w:rFonts w:cs="Arial"/>
          <w:b/>
          <w:bCs/>
          <w:szCs w:val="20"/>
        </w:rPr>
      </w:pPr>
      <w:r w:rsidRPr="000770BC">
        <w:rPr>
          <w:rFonts w:cs="Arial"/>
          <w:b/>
          <w:bCs/>
          <w:szCs w:val="20"/>
        </w:rPr>
        <w:t xml:space="preserve">Kohtuniku ametist vabastamine </w:t>
      </w:r>
    </w:p>
    <w:p w14:paraId="7EC9F5AF" w14:textId="77777777" w:rsidR="00DB7A87" w:rsidRDefault="00DB7A87" w:rsidP="00DB7A87">
      <w:pPr>
        <w:jc w:val="both"/>
        <w:rPr>
          <w:rFonts w:cs="Arial"/>
          <w:szCs w:val="20"/>
        </w:rPr>
      </w:pPr>
    </w:p>
    <w:p w14:paraId="5DD4189C" w14:textId="768C0BB8" w:rsidR="00A53E54" w:rsidRDefault="000770BC" w:rsidP="00C226E5">
      <w:pPr>
        <w:jc w:val="both"/>
      </w:pPr>
      <w:r>
        <w:t xml:space="preserve">Me </w:t>
      </w:r>
      <w:r w:rsidRPr="000770BC">
        <w:t>ei toeta VTK-s toodud ettepanekut</w:t>
      </w:r>
      <w:r w:rsidRPr="000770BC">
        <w:rPr>
          <w:b/>
          <w:bCs/>
        </w:rPr>
        <w:t xml:space="preserve"> </w:t>
      </w:r>
      <w:r w:rsidRPr="000770BC">
        <w:t>kohtunike ametist vabastamiseks.</w:t>
      </w:r>
      <w:r w:rsidR="00C226E5">
        <w:t xml:space="preserve"> VTK-st ei ole arusaadav, kes ja mida kontrollib andmaks hinnangu kohtuniku tööga toimetulekuga. Leiame, et </w:t>
      </w:r>
      <w:r w:rsidR="00C226E5" w:rsidRPr="00C226E5">
        <w:t>kohtuniku ametist vabastamise aluseks</w:t>
      </w:r>
      <w:r w:rsidR="00C226E5">
        <w:t xml:space="preserve"> ei saa</w:t>
      </w:r>
      <w:r w:rsidR="00C226E5" w:rsidRPr="00C226E5">
        <w:t xml:space="preserve"> olla kellegi subjektiivne hinnang tema lahendite kvaliteedile</w:t>
      </w:r>
      <w:r w:rsidR="00C226E5">
        <w:t>. VTK-s kirjeldatu seaks ohtu kohtuniku sõltumatuse ning on otseses vastuolus põhiseaduse §-ga 147 lg 1.</w:t>
      </w:r>
    </w:p>
    <w:p w14:paraId="03DD1294" w14:textId="77777777" w:rsidR="00AF0191" w:rsidRDefault="00AF0191" w:rsidP="00C226E5">
      <w:pPr>
        <w:jc w:val="both"/>
      </w:pPr>
    </w:p>
    <w:p w14:paraId="10B65CC9" w14:textId="1539C527" w:rsidR="00AF0191" w:rsidRDefault="00AF0191" w:rsidP="00C226E5">
      <w:pPr>
        <w:jc w:val="both"/>
      </w:pPr>
      <w:r>
        <w:t>Juhul kui</w:t>
      </w:r>
      <w:r w:rsidRPr="00AF0191">
        <w:t xml:space="preserve"> kohtunik ei suuda pidevalt asju mõistliku aja jooksul lahendada ning tema lahendite kvaliteet ei vasta kohtunikult oodatavale, on </w:t>
      </w:r>
      <w:r>
        <w:t>võimalik sellele reageerida distsiplinaarmenetlusega, sh on võimalik rikkumise tuvastamisel kohaldada rangemat võimalikku</w:t>
      </w:r>
      <w:r w:rsidRPr="00AF0191">
        <w:t xml:space="preserve"> distsiplinaarkaristus</w:t>
      </w:r>
      <w:r>
        <w:t>t</w:t>
      </w:r>
      <w:r w:rsidRPr="00AF0191">
        <w:t xml:space="preserve"> </w:t>
      </w:r>
      <w:r>
        <w:t>ja kohtunik amet</w:t>
      </w:r>
      <w:r w:rsidR="00013229">
        <w:t>ist</w:t>
      </w:r>
      <w:r>
        <w:t xml:space="preserve"> vabastada. </w:t>
      </w:r>
    </w:p>
    <w:p w14:paraId="643A10A1" w14:textId="77777777" w:rsidR="005E6F29" w:rsidRDefault="005E6F29" w:rsidP="00C226E5">
      <w:pPr>
        <w:jc w:val="both"/>
      </w:pPr>
    </w:p>
    <w:p w14:paraId="7712E744" w14:textId="0A8B78C5" w:rsidR="005E6F29" w:rsidRDefault="005E6F29" w:rsidP="00C226E5">
      <w:pPr>
        <w:jc w:val="both"/>
      </w:pPr>
      <w:r>
        <w:t xml:space="preserve">Leiame, et kohtunike suhtes puudub vajadus hakata looma uut süsteemi tervise seisundi hindamiseks. Selleks on olemas kehtiv töövõimetuse hindamise regulatsioon. </w:t>
      </w:r>
    </w:p>
    <w:p w14:paraId="0C5A61BD" w14:textId="77777777" w:rsidR="00795DBE" w:rsidRDefault="00795DBE" w:rsidP="00C226E5">
      <w:pPr>
        <w:jc w:val="both"/>
      </w:pPr>
    </w:p>
    <w:p w14:paraId="22022042" w14:textId="77777777" w:rsidR="00795DBE" w:rsidRPr="00795DBE" w:rsidRDefault="00795DBE" w:rsidP="00795DBE">
      <w:pPr>
        <w:jc w:val="both"/>
        <w:rPr>
          <w:b/>
          <w:bCs/>
        </w:rPr>
      </w:pPr>
      <w:r w:rsidRPr="00795DBE">
        <w:rPr>
          <w:b/>
          <w:bCs/>
        </w:rPr>
        <w:t>Kohtuniku distsiplinaarvastutuse kehtivus</w:t>
      </w:r>
    </w:p>
    <w:p w14:paraId="469C5B31" w14:textId="77777777" w:rsidR="00795DBE" w:rsidRDefault="00795DBE" w:rsidP="00795DBE">
      <w:pPr>
        <w:jc w:val="both"/>
      </w:pPr>
    </w:p>
    <w:p w14:paraId="26C64ACE" w14:textId="43BF4523" w:rsidR="00795DBE" w:rsidRDefault="00795DBE" w:rsidP="00795DBE">
      <w:pPr>
        <w:jc w:val="both"/>
      </w:pPr>
      <w:r>
        <w:t xml:space="preserve">Me ei toeta VTK-s tehtud ettepanekut pikendada distsiplinaarkaristuse kustumise aega kolme aastani ja kaotada võimalus selle lühendamiseks. VTK-st jääb arusaamatuks, miks on vajalik distsiplinaarkaristuse kustumise aega pikendada ning kuidas see täidab kohtunike järelevalve tõhustamise eesmärki. </w:t>
      </w:r>
    </w:p>
    <w:p w14:paraId="6D8FF9DB" w14:textId="50845BB7" w:rsidR="00B21E2E" w:rsidRDefault="00B21E2E" w:rsidP="00795DBE">
      <w:pPr>
        <w:jc w:val="both"/>
      </w:pPr>
      <w:r>
        <w:lastRenderedPageBreak/>
        <w:t>Arusaamatuks jääb ka see, miks kohtunikke on vaja kohelda erinevalt teistest ametnikest (avaliku teenistuse seadus näeb distsiplinaarkaristuse kustumiseks ette 1 aastase tähtaja).</w:t>
      </w:r>
    </w:p>
    <w:p w14:paraId="37EB7C23" w14:textId="77777777" w:rsidR="005E6F29" w:rsidRDefault="005E6F29" w:rsidP="00C226E5">
      <w:pPr>
        <w:jc w:val="both"/>
      </w:pPr>
    </w:p>
    <w:p w14:paraId="339A4051" w14:textId="6A934737" w:rsidR="00D22400" w:rsidRDefault="00872FD6" w:rsidP="008E4FDE">
      <w:pPr>
        <w:spacing w:after="120" w:line="259" w:lineRule="auto"/>
        <w:jc w:val="both"/>
        <w:rPr>
          <w:rFonts w:cs="Arial"/>
          <w:b/>
          <w:bCs/>
          <w:szCs w:val="20"/>
        </w:rPr>
      </w:pPr>
      <w:r w:rsidRPr="00872FD6">
        <w:rPr>
          <w:rFonts w:cs="Arial"/>
          <w:b/>
          <w:bCs/>
          <w:szCs w:val="20"/>
        </w:rPr>
        <w:t>Rahvakohtunik</w:t>
      </w:r>
      <w:r>
        <w:rPr>
          <w:rFonts w:cs="Arial"/>
          <w:b/>
          <w:bCs/>
          <w:szCs w:val="20"/>
        </w:rPr>
        <w:t>u</w:t>
      </w:r>
      <w:r w:rsidRPr="00872FD6">
        <w:rPr>
          <w:rFonts w:cs="Arial"/>
          <w:b/>
          <w:bCs/>
          <w:szCs w:val="20"/>
        </w:rPr>
        <w:t xml:space="preserve"> institutsiooni kaotamine</w:t>
      </w:r>
    </w:p>
    <w:p w14:paraId="7619F5EB" w14:textId="65CC790F" w:rsidR="00872FD6" w:rsidRDefault="00872FD6" w:rsidP="008E4FDE">
      <w:pPr>
        <w:spacing w:after="120" w:line="259" w:lineRule="auto"/>
        <w:jc w:val="both"/>
        <w:rPr>
          <w:rFonts w:cs="Arial"/>
          <w:szCs w:val="20"/>
        </w:rPr>
      </w:pPr>
      <w:r>
        <w:rPr>
          <w:rFonts w:cs="Arial"/>
          <w:szCs w:val="20"/>
        </w:rPr>
        <w:t xml:space="preserve">Leiame, et rahvakohtunikud peaksid olema kaasatud ainult 1. astme isikuvastastes kuritegudes. Isikuvastastes kuritegudes uuritavad tõendid ei ole tavapäraselt nii spetsiifilised, et eeldaksid eriteadmisi ning menetlus </w:t>
      </w:r>
      <w:r w:rsidR="00C83906">
        <w:rPr>
          <w:rFonts w:cs="Arial"/>
          <w:szCs w:val="20"/>
        </w:rPr>
        <w:t xml:space="preserve">kestab </w:t>
      </w:r>
      <w:r>
        <w:rPr>
          <w:rFonts w:cs="Arial"/>
          <w:szCs w:val="20"/>
        </w:rPr>
        <w:t>lühemat aega kui nt narkokuritegudes. Seega kaasates rahvakohtunikud 1. astme isikuvastaste kuritegude menetlustesse oleks oht, et rahvakohtuniku välja langemisel tuleks menetlust uuesti alustada pigem väike</w:t>
      </w:r>
      <w:r w:rsidR="00C83906">
        <w:rPr>
          <w:rFonts w:cs="Arial"/>
          <w:szCs w:val="20"/>
        </w:rPr>
        <w:t xml:space="preserve"> ning rahvakohtunikud saaksid professionaalsele kohtunikule kogemuspõhiselt inimlikke aspekte hinnates abiks ja toeks olla.</w:t>
      </w:r>
    </w:p>
    <w:p w14:paraId="4DF5A2A7" w14:textId="5D810518" w:rsidR="000D40D8" w:rsidRDefault="00C83906" w:rsidP="008E4FDE">
      <w:pPr>
        <w:spacing w:after="120" w:line="259" w:lineRule="auto"/>
        <w:jc w:val="both"/>
        <w:rPr>
          <w:rFonts w:cs="Arial"/>
          <w:szCs w:val="20"/>
        </w:rPr>
      </w:pPr>
      <w:r>
        <w:rPr>
          <w:rFonts w:cs="Arial"/>
          <w:szCs w:val="20"/>
        </w:rPr>
        <w:t>Leiame, et mõistlik on ka VTK-s toodud ettepanek võimalusel anda keerukamad ja tähtsamad asjad kolmeliikmelisele kohtukoosseisule. Sellisel juhul tuleks seadusega piiritleda, millistel juhtudel lahendab maakohtus asju kolmeliikmeline kohtukoosseis.</w:t>
      </w:r>
    </w:p>
    <w:p w14:paraId="6A44A486" w14:textId="080300CA" w:rsidR="00C83906" w:rsidRPr="000D40D8" w:rsidRDefault="000D40D8" w:rsidP="008E4FDE">
      <w:pPr>
        <w:spacing w:after="120" w:line="259" w:lineRule="auto"/>
        <w:jc w:val="both"/>
        <w:rPr>
          <w:rFonts w:cs="Arial"/>
          <w:b/>
          <w:bCs/>
          <w:szCs w:val="20"/>
        </w:rPr>
      </w:pPr>
      <w:r w:rsidRPr="000D40D8">
        <w:rPr>
          <w:rFonts w:cs="Arial"/>
          <w:b/>
          <w:bCs/>
          <w:szCs w:val="20"/>
        </w:rPr>
        <w:t>Kohtunikukandidaadi julgeolekukontroll</w:t>
      </w:r>
    </w:p>
    <w:p w14:paraId="7717D436" w14:textId="0E298A95" w:rsidR="00C83906" w:rsidRDefault="000D40D8" w:rsidP="008E4FDE">
      <w:pPr>
        <w:spacing w:after="120" w:line="259" w:lineRule="auto"/>
        <w:jc w:val="both"/>
        <w:rPr>
          <w:rFonts w:cs="Arial"/>
          <w:szCs w:val="20"/>
        </w:rPr>
      </w:pPr>
      <w:r>
        <w:rPr>
          <w:rFonts w:cs="Arial"/>
          <w:szCs w:val="20"/>
        </w:rPr>
        <w:t xml:space="preserve">Toetame </w:t>
      </w:r>
      <w:r w:rsidRPr="000D40D8">
        <w:rPr>
          <w:rFonts w:cs="Arial"/>
          <w:szCs w:val="20"/>
        </w:rPr>
        <w:t>VTK-s toodud ettepanekut kohtunikukandidaadi julgeolekukontrolli osas.</w:t>
      </w:r>
      <w:r>
        <w:rPr>
          <w:rFonts w:cs="Arial"/>
          <w:szCs w:val="20"/>
        </w:rPr>
        <w:t xml:space="preserve"> Samas võiks kaaluda julgeolek</w:t>
      </w:r>
      <w:r w:rsidR="002B5DCD">
        <w:rPr>
          <w:rFonts w:cs="Arial"/>
          <w:szCs w:val="20"/>
        </w:rPr>
        <w:t>u</w:t>
      </w:r>
      <w:r>
        <w:rPr>
          <w:rFonts w:cs="Arial"/>
          <w:szCs w:val="20"/>
        </w:rPr>
        <w:t>kontrolli teostamist ka paremuselt järgmise kandidaadi</w:t>
      </w:r>
      <w:r w:rsidR="002B5DCD">
        <w:rPr>
          <w:rFonts w:cs="Arial"/>
          <w:szCs w:val="20"/>
        </w:rPr>
        <w:t xml:space="preserve"> osas</w:t>
      </w:r>
      <w:r>
        <w:rPr>
          <w:rFonts w:cs="Arial"/>
          <w:szCs w:val="20"/>
        </w:rPr>
        <w:t xml:space="preserve">, et vältida olukorda, kus </w:t>
      </w:r>
      <w:r w:rsidR="002B5DCD">
        <w:rPr>
          <w:rFonts w:cs="Arial"/>
          <w:szCs w:val="20"/>
        </w:rPr>
        <w:t xml:space="preserve">väljavalitud kandidaadi julgeolekukontrolli negatiivne tulemus toob kaasa kohtuniku koha täitmise venimise. </w:t>
      </w:r>
    </w:p>
    <w:p w14:paraId="593E288A" w14:textId="77777777" w:rsidR="0002059F" w:rsidRDefault="0002059F" w:rsidP="008E4FDE">
      <w:pPr>
        <w:spacing w:after="120" w:line="259" w:lineRule="auto"/>
        <w:jc w:val="both"/>
        <w:rPr>
          <w:rFonts w:cs="Arial"/>
          <w:szCs w:val="20"/>
        </w:rPr>
      </w:pPr>
    </w:p>
    <w:p w14:paraId="3F54E2E5" w14:textId="7F803174" w:rsidR="0002059F" w:rsidRDefault="0002059F" w:rsidP="008E4FDE">
      <w:pPr>
        <w:spacing w:after="120" w:line="259" w:lineRule="auto"/>
        <w:jc w:val="both"/>
        <w:rPr>
          <w:rFonts w:cs="Arial"/>
          <w:szCs w:val="20"/>
        </w:rPr>
      </w:pPr>
      <w:r>
        <w:rPr>
          <w:rFonts w:cs="Arial"/>
          <w:szCs w:val="20"/>
        </w:rPr>
        <w:t xml:space="preserve">Lugupidamisega </w:t>
      </w:r>
    </w:p>
    <w:p w14:paraId="51C1BC7C" w14:textId="77777777" w:rsidR="0002059F" w:rsidRDefault="0002059F" w:rsidP="0002059F">
      <w:pPr>
        <w:spacing w:after="120" w:line="259" w:lineRule="auto"/>
        <w:jc w:val="both"/>
        <w:rPr>
          <w:rFonts w:cs="Arial"/>
          <w:szCs w:val="20"/>
        </w:rPr>
      </w:pPr>
    </w:p>
    <w:p w14:paraId="1068CB99" w14:textId="77777777" w:rsidR="0002059F" w:rsidRDefault="0002059F" w:rsidP="0002059F">
      <w:pPr>
        <w:spacing w:after="120" w:line="259" w:lineRule="auto"/>
        <w:jc w:val="both"/>
        <w:rPr>
          <w:rFonts w:cs="Arial"/>
          <w:szCs w:val="20"/>
        </w:rPr>
      </w:pPr>
      <w:r>
        <w:rPr>
          <w:rFonts w:cs="Arial"/>
          <w:szCs w:val="20"/>
        </w:rPr>
        <w:t>Angelina Abol</w:t>
      </w:r>
    </w:p>
    <w:p w14:paraId="1F576B4D" w14:textId="77777777" w:rsidR="0002059F" w:rsidRDefault="0002059F" w:rsidP="0002059F">
      <w:pPr>
        <w:spacing w:after="120" w:line="259" w:lineRule="auto"/>
        <w:jc w:val="both"/>
        <w:rPr>
          <w:rFonts w:cs="Arial"/>
          <w:szCs w:val="20"/>
        </w:rPr>
      </w:pPr>
      <w:r>
        <w:rPr>
          <w:rFonts w:cs="Arial"/>
          <w:szCs w:val="20"/>
        </w:rPr>
        <w:t>Viru Maakohtu Tsiviilosakonna juhataja</w:t>
      </w:r>
    </w:p>
    <w:p w14:paraId="1835D270" w14:textId="644B133A" w:rsidR="001C0879" w:rsidRDefault="001C0879" w:rsidP="0002059F">
      <w:pPr>
        <w:spacing w:after="120" w:line="259" w:lineRule="auto"/>
        <w:jc w:val="both"/>
        <w:rPr>
          <w:rFonts w:cs="Arial"/>
          <w:szCs w:val="20"/>
        </w:rPr>
      </w:pPr>
      <w:r w:rsidRPr="001C0879">
        <w:rPr>
          <w:rFonts w:cs="Arial"/>
          <w:szCs w:val="20"/>
        </w:rPr>
        <w:t>esimehe ülesannetes</w:t>
      </w:r>
      <w:r w:rsidRPr="001C0879">
        <w:rPr>
          <w:rFonts w:cs="Arial"/>
          <w:szCs w:val="20"/>
        </w:rPr>
        <w:tab/>
      </w:r>
    </w:p>
    <w:p w14:paraId="77BC1DB8" w14:textId="77777777" w:rsidR="0002059F" w:rsidRDefault="0002059F" w:rsidP="0002059F">
      <w:pPr>
        <w:spacing w:after="120" w:line="259" w:lineRule="auto"/>
        <w:jc w:val="both"/>
        <w:rPr>
          <w:rFonts w:cs="Arial"/>
          <w:szCs w:val="20"/>
        </w:rPr>
      </w:pPr>
    </w:p>
    <w:p w14:paraId="06CD1741" w14:textId="77777777" w:rsidR="0002059F" w:rsidRDefault="0002059F" w:rsidP="0002059F">
      <w:pPr>
        <w:spacing w:after="120" w:line="259" w:lineRule="auto"/>
        <w:jc w:val="both"/>
        <w:rPr>
          <w:rFonts w:cs="Arial"/>
          <w:szCs w:val="20"/>
        </w:rPr>
      </w:pPr>
      <w:r>
        <w:rPr>
          <w:rFonts w:cs="Arial"/>
          <w:szCs w:val="20"/>
        </w:rPr>
        <w:t>Jaanika Kõrgmaa</w:t>
      </w:r>
    </w:p>
    <w:p w14:paraId="0501D263" w14:textId="77777777" w:rsidR="0002059F" w:rsidRDefault="0002059F" w:rsidP="0002059F">
      <w:pPr>
        <w:spacing w:after="120" w:line="259" w:lineRule="auto"/>
        <w:jc w:val="both"/>
        <w:rPr>
          <w:rFonts w:cs="Arial"/>
          <w:szCs w:val="20"/>
        </w:rPr>
      </w:pPr>
      <w:r>
        <w:rPr>
          <w:rFonts w:cs="Arial"/>
          <w:szCs w:val="20"/>
        </w:rPr>
        <w:t>Viru Maakohtu Süüteoosakonna juhataja</w:t>
      </w:r>
    </w:p>
    <w:p w14:paraId="66BCDF9E" w14:textId="0FD11DED" w:rsidR="00C83906" w:rsidRPr="00872FD6" w:rsidRDefault="00C83906" w:rsidP="008E4FDE">
      <w:pPr>
        <w:spacing w:after="120" w:line="259" w:lineRule="auto"/>
        <w:jc w:val="both"/>
        <w:rPr>
          <w:rFonts w:cs="Arial"/>
          <w:szCs w:val="20"/>
        </w:rPr>
      </w:pPr>
    </w:p>
    <w:sectPr w:rsidR="00C83906" w:rsidRPr="00872FD6" w:rsidSect="00811E61">
      <w:headerReference w:type="first" r:id="rId10"/>
      <w:footerReference w:type="first" r:id="rId11"/>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65F7" w14:textId="77777777" w:rsidR="0000649E" w:rsidRDefault="0000649E" w:rsidP="00DA1915">
      <w:r>
        <w:separator/>
      </w:r>
    </w:p>
  </w:endnote>
  <w:endnote w:type="continuationSeparator" w:id="0">
    <w:p w14:paraId="347DAF4F" w14:textId="77777777" w:rsidR="0000649E" w:rsidRDefault="0000649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DF5D" w14:textId="2FF032E1" w:rsidR="00C94E3C" w:rsidRDefault="00F8430B">
    <w:pPr>
      <w:pStyle w:val="Jalus"/>
    </w:pPr>
    <w:r>
      <w:rPr>
        <w:noProof/>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0FF99E09" w14:textId="77777777" w:rsidR="00457403" w:rsidRPr="00D61ABD" w:rsidRDefault="00457403" w:rsidP="00457403">
                          <w:pPr>
                            <w:jc w:val="center"/>
                            <w:rPr>
                              <w:rStyle w:val="Hperlink"/>
                              <w:rFonts w:eastAsia="Times New Roman" w:cs="Arial"/>
                              <w:color w:val="FFFFFF" w:themeColor="background1"/>
                              <w:sz w:val="19"/>
                              <w:szCs w:val="19"/>
                              <w:lang w:eastAsia="et-EE"/>
                            </w:rPr>
                          </w:pPr>
                          <w:r w:rsidRPr="00D61ABD">
                            <w:rPr>
                              <w:rFonts w:cs="Arial"/>
                              <w:color w:val="FFFFFF" w:themeColor="background1"/>
                              <w:sz w:val="19"/>
                              <w:szCs w:val="19"/>
                            </w:rPr>
                            <w:t xml:space="preserve">Aadress: 1. Mai 2, Narva, </w:t>
                          </w:r>
                          <w:r w:rsidRPr="00D61ABD">
                            <w:rPr>
                              <w:rFonts w:eastAsia="Times New Roman" w:cs="Arial"/>
                              <w:color w:val="FFFFFF" w:themeColor="background1"/>
                              <w:sz w:val="19"/>
                              <w:szCs w:val="19"/>
                              <w:lang w:eastAsia="et-EE"/>
                            </w:rPr>
                            <w:t xml:space="preserve">20308; registrikood: 74001736; </w:t>
                          </w:r>
                          <w:r w:rsidRPr="00D61ABD">
                            <w:rPr>
                              <w:rFonts w:cs="Arial"/>
                              <w:color w:val="FFFFFF" w:themeColor="background1"/>
                              <w:sz w:val="19"/>
                              <w:szCs w:val="19"/>
                            </w:rPr>
                            <w:t xml:space="preserve">telefon: </w:t>
                          </w:r>
                          <w:r w:rsidRPr="00D61ABD">
                            <w:rPr>
                              <w:rFonts w:eastAsia="Times New Roman" w:cs="Arial"/>
                              <w:color w:val="FFFFFF" w:themeColor="background1"/>
                              <w:sz w:val="19"/>
                              <w:szCs w:val="19"/>
                              <w:lang w:eastAsia="et-EE"/>
                            </w:rPr>
                            <w:t>663 8300; faks:</w:t>
                          </w:r>
                          <w:r w:rsidRPr="00D61ABD">
                            <w:rPr>
                              <w:color w:val="FFFFFF" w:themeColor="background1"/>
                            </w:rPr>
                            <w:t xml:space="preserve"> </w:t>
                          </w:r>
                          <w:r w:rsidRPr="00D61ABD">
                            <w:rPr>
                              <w:rFonts w:eastAsia="Times New Roman" w:cs="Arial"/>
                              <w:color w:val="FFFFFF" w:themeColor="background1"/>
                              <w:sz w:val="19"/>
                              <w:szCs w:val="19"/>
                              <w:lang w:eastAsia="et-EE"/>
                            </w:rPr>
                            <w:t xml:space="preserve">359 9801; e-post: </w:t>
                          </w:r>
                          <w:hyperlink r:id="rId1" w:history="1">
                            <w:r w:rsidRPr="00D61ABD">
                              <w:rPr>
                                <w:rStyle w:val="Hperlink"/>
                                <w:rFonts w:eastAsia="Times New Roman" w:cs="Arial"/>
                                <w:color w:val="FFFFFF" w:themeColor="background1"/>
                                <w:sz w:val="19"/>
                                <w:szCs w:val="19"/>
                                <w:lang w:eastAsia="et-EE"/>
                              </w:rPr>
                              <w:t>virumk.info@kohus.ee</w:t>
                            </w:r>
                          </w:hyperlink>
                          <w:r w:rsidRPr="00D61ABD">
                            <w:rPr>
                              <w:rStyle w:val="Hperlink"/>
                              <w:rFonts w:eastAsia="Times New Roman" w:cs="Arial"/>
                              <w:color w:val="FFFFFF" w:themeColor="background1"/>
                              <w:sz w:val="19"/>
                              <w:szCs w:val="19"/>
                              <w:lang w:eastAsia="et-EE"/>
                            </w:rPr>
                            <w:t xml:space="preserve">. </w:t>
                          </w:r>
                        </w:p>
                        <w:p w14:paraId="763068A1" w14:textId="77777777" w:rsidR="00457403" w:rsidRPr="00BA7F41" w:rsidRDefault="00457403" w:rsidP="00457403">
                          <w:pPr>
                            <w:jc w:val="center"/>
                            <w:rPr>
                              <w:rFonts w:eastAsia="Times New Roman"/>
                              <w:color w:val="FFFFFF" w:themeColor="background1"/>
                              <w:u w:val="single"/>
                              <w:lang w:eastAsia="et-EE"/>
                            </w:rPr>
                          </w:pPr>
                          <w:r w:rsidRPr="00D61ABD">
                            <w:rPr>
                              <w:rStyle w:val="Hperlink"/>
                              <w:rFonts w:eastAsia="Times New Roman" w:cs="Arial"/>
                              <w:color w:val="FFFFFF" w:themeColor="background1"/>
                              <w:sz w:val="19"/>
                              <w:szCs w:val="19"/>
                              <w:lang w:eastAsia="et-EE"/>
                            </w:rPr>
                            <w:t>Lisainfo: www.kohus.ee</w:t>
                          </w:r>
                        </w:p>
                        <w:p w14:paraId="52696262" w14:textId="35A68EDC" w:rsidR="00F8430B" w:rsidRPr="00EC53E3" w:rsidRDefault="00F8430B" w:rsidP="001C7565">
                          <w:pPr>
                            <w:jc w:val="cente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7"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0FF99E09" w14:textId="77777777" w:rsidR="00457403" w:rsidRPr="00D61ABD" w:rsidRDefault="00457403" w:rsidP="00457403">
                    <w:pPr>
                      <w:jc w:val="center"/>
                      <w:rPr>
                        <w:rStyle w:val="Hperlink"/>
                        <w:rFonts w:eastAsia="Times New Roman" w:cs="Arial"/>
                        <w:color w:val="FFFFFF" w:themeColor="background1"/>
                        <w:sz w:val="19"/>
                        <w:szCs w:val="19"/>
                        <w:lang w:eastAsia="et-EE"/>
                      </w:rPr>
                    </w:pPr>
                    <w:r w:rsidRPr="00D61ABD">
                      <w:rPr>
                        <w:rFonts w:cs="Arial"/>
                        <w:color w:val="FFFFFF" w:themeColor="background1"/>
                        <w:sz w:val="19"/>
                        <w:szCs w:val="19"/>
                      </w:rPr>
                      <w:t xml:space="preserve">Aadress: 1. Mai 2, Narva, </w:t>
                    </w:r>
                    <w:r w:rsidRPr="00D61ABD">
                      <w:rPr>
                        <w:rFonts w:eastAsia="Times New Roman" w:cs="Arial"/>
                        <w:color w:val="FFFFFF" w:themeColor="background1"/>
                        <w:sz w:val="19"/>
                        <w:szCs w:val="19"/>
                        <w:lang w:eastAsia="et-EE"/>
                      </w:rPr>
                      <w:t xml:space="preserve">20308; registrikood: 74001736; </w:t>
                    </w:r>
                    <w:r w:rsidRPr="00D61ABD">
                      <w:rPr>
                        <w:rFonts w:cs="Arial"/>
                        <w:color w:val="FFFFFF" w:themeColor="background1"/>
                        <w:sz w:val="19"/>
                        <w:szCs w:val="19"/>
                      </w:rPr>
                      <w:t xml:space="preserve">telefon: </w:t>
                    </w:r>
                    <w:r w:rsidRPr="00D61ABD">
                      <w:rPr>
                        <w:rFonts w:eastAsia="Times New Roman" w:cs="Arial"/>
                        <w:color w:val="FFFFFF" w:themeColor="background1"/>
                        <w:sz w:val="19"/>
                        <w:szCs w:val="19"/>
                        <w:lang w:eastAsia="et-EE"/>
                      </w:rPr>
                      <w:t>663 8300; faks:</w:t>
                    </w:r>
                    <w:r w:rsidRPr="00D61ABD">
                      <w:rPr>
                        <w:color w:val="FFFFFF" w:themeColor="background1"/>
                      </w:rPr>
                      <w:t xml:space="preserve"> </w:t>
                    </w:r>
                    <w:r w:rsidRPr="00D61ABD">
                      <w:rPr>
                        <w:rFonts w:eastAsia="Times New Roman" w:cs="Arial"/>
                        <w:color w:val="FFFFFF" w:themeColor="background1"/>
                        <w:sz w:val="19"/>
                        <w:szCs w:val="19"/>
                        <w:lang w:eastAsia="et-EE"/>
                      </w:rPr>
                      <w:t xml:space="preserve">359 9801; e-post: </w:t>
                    </w:r>
                    <w:hyperlink r:id="rId2" w:history="1">
                      <w:r w:rsidRPr="00D61ABD">
                        <w:rPr>
                          <w:rStyle w:val="Hperlink"/>
                          <w:rFonts w:eastAsia="Times New Roman" w:cs="Arial"/>
                          <w:color w:val="FFFFFF" w:themeColor="background1"/>
                          <w:sz w:val="19"/>
                          <w:szCs w:val="19"/>
                          <w:lang w:eastAsia="et-EE"/>
                        </w:rPr>
                        <w:t>virumk.info@kohus.ee</w:t>
                      </w:r>
                    </w:hyperlink>
                    <w:r w:rsidRPr="00D61ABD">
                      <w:rPr>
                        <w:rStyle w:val="Hperlink"/>
                        <w:rFonts w:eastAsia="Times New Roman" w:cs="Arial"/>
                        <w:color w:val="FFFFFF" w:themeColor="background1"/>
                        <w:sz w:val="19"/>
                        <w:szCs w:val="19"/>
                        <w:lang w:eastAsia="et-EE"/>
                      </w:rPr>
                      <w:t xml:space="preserve">. </w:t>
                    </w:r>
                  </w:p>
                  <w:p w14:paraId="763068A1" w14:textId="77777777" w:rsidR="00457403" w:rsidRPr="00BA7F41" w:rsidRDefault="00457403" w:rsidP="00457403">
                    <w:pPr>
                      <w:jc w:val="center"/>
                      <w:rPr>
                        <w:rFonts w:eastAsia="Times New Roman"/>
                        <w:color w:val="FFFFFF" w:themeColor="background1"/>
                        <w:u w:val="single"/>
                        <w:lang w:eastAsia="et-EE"/>
                      </w:rPr>
                    </w:pPr>
                    <w:r w:rsidRPr="00D61ABD">
                      <w:rPr>
                        <w:rStyle w:val="Hperlink"/>
                        <w:rFonts w:eastAsia="Times New Roman" w:cs="Arial"/>
                        <w:color w:val="FFFFFF" w:themeColor="background1"/>
                        <w:sz w:val="19"/>
                        <w:szCs w:val="19"/>
                        <w:lang w:eastAsia="et-EE"/>
                      </w:rPr>
                      <w:t>Lisainfo: www.kohus.ee</w:t>
                    </w:r>
                  </w:p>
                  <w:p w14:paraId="52696262" w14:textId="35A68EDC" w:rsidR="00F8430B" w:rsidRPr="00EC53E3" w:rsidRDefault="00F8430B" w:rsidP="001C7565">
                    <w:pPr>
                      <w:jc w:val="cente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D644" w14:textId="77777777" w:rsidR="0000649E" w:rsidRDefault="0000649E" w:rsidP="00DA1915">
      <w:r>
        <w:separator/>
      </w:r>
    </w:p>
  </w:footnote>
  <w:footnote w:type="continuationSeparator" w:id="0">
    <w:p w14:paraId="652447E7" w14:textId="77777777" w:rsidR="0000649E" w:rsidRDefault="0000649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C700" w14:textId="5CA01A23" w:rsidR="00C94E3C" w:rsidRDefault="00457403">
    <w:pPr>
      <w:pStyle w:val="Pis"/>
    </w:pPr>
    <w:r w:rsidRPr="00F843AC">
      <w:rPr>
        <w:noProof/>
      </w:rPr>
      <w:drawing>
        <wp:anchor distT="0" distB="0" distL="114300" distR="114300" simplePos="0" relativeHeight="251677696" behindDoc="0" locked="0" layoutInCell="1" allowOverlap="1" wp14:anchorId="05178A8F" wp14:editId="6B78D14A">
          <wp:simplePos x="0" y="0"/>
          <wp:positionH relativeFrom="page">
            <wp:align>center</wp:align>
          </wp:positionH>
          <wp:positionV relativeFrom="page">
            <wp:align>top</wp:align>
          </wp:positionV>
          <wp:extent cx="2401200" cy="144000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rPr>
      <w:drawing>
        <wp:anchor distT="0" distB="0" distL="114300" distR="114300" simplePos="0" relativeHeight="251675648" behindDoc="0" locked="0" layoutInCell="1" allowOverlap="1" wp14:anchorId="56118C56" wp14:editId="0015BA7E">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rPr>
      <mc:AlternateContent>
        <mc:Choice Requires="wps">
          <w:drawing>
            <wp:anchor distT="0" distB="0" distL="114300" distR="114300" simplePos="0" relativeHeight="251673600" behindDoc="0" locked="0" layoutInCell="1" allowOverlap="1" wp14:anchorId="63117400" wp14:editId="2A9A65C9">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1A64D"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B1D"/>
    <w:multiLevelType w:val="hybridMultilevel"/>
    <w:tmpl w:val="F618AA10"/>
    <w:lvl w:ilvl="0" w:tplc="A412E482">
      <w:start w:val="1"/>
      <w:numFmt w:val="decimal"/>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D04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6E5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52BC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42AB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A1F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27E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CDF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2C6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1E19B5"/>
    <w:multiLevelType w:val="hybridMultilevel"/>
    <w:tmpl w:val="AB74EDF6"/>
    <w:lvl w:ilvl="0" w:tplc="BDC609B4">
      <w:start w:val="7"/>
      <w:numFmt w:val="bullet"/>
      <w:lvlText w:val="-"/>
      <w:lvlJc w:val="left"/>
      <w:pPr>
        <w:ind w:left="720" w:hanging="360"/>
      </w:pPr>
      <w:rPr>
        <w:rFonts w:ascii="Arial" w:eastAsiaTheme="minorHAnsi" w:hAnsi="Arial" w:cs="Arial" w:hint="default"/>
        <w:i/>
        <w:color w:val="00B05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3C820C9"/>
    <w:multiLevelType w:val="multilevel"/>
    <w:tmpl w:val="E874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056408">
    <w:abstractNumId w:val="0"/>
  </w:num>
  <w:num w:numId="2" w16cid:durableId="2080512340">
    <w:abstractNumId w:val="1"/>
  </w:num>
  <w:num w:numId="3" w16cid:durableId="1199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0649E"/>
    <w:rsid w:val="00013229"/>
    <w:rsid w:val="000148D2"/>
    <w:rsid w:val="0002059F"/>
    <w:rsid w:val="0002127B"/>
    <w:rsid w:val="00046A91"/>
    <w:rsid w:val="00050D1F"/>
    <w:rsid w:val="00055499"/>
    <w:rsid w:val="0006211A"/>
    <w:rsid w:val="000770BC"/>
    <w:rsid w:val="00096527"/>
    <w:rsid w:val="000D0178"/>
    <w:rsid w:val="000D40D8"/>
    <w:rsid w:val="000D7F91"/>
    <w:rsid w:val="000F4009"/>
    <w:rsid w:val="00100B3C"/>
    <w:rsid w:val="00105FD0"/>
    <w:rsid w:val="00115CCE"/>
    <w:rsid w:val="00117A5F"/>
    <w:rsid w:val="00130A2F"/>
    <w:rsid w:val="001444F8"/>
    <w:rsid w:val="00147670"/>
    <w:rsid w:val="00153547"/>
    <w:rsid w:val="00155A80"/>
    <w:rsid w:val="00180007"/>
    <w:rsid w:val="001A0D48"/>
    <w:rsid w:val="001A5675"/>
    <w:rsid w:val="001C0879"/>
    <w:rsid w:val="001C4756"/>
    <w:rsid w:val="001C7565"/>
    <w:rsid w:val="001E4E86"/>
    <w:rsid w:val="00224945"/>
    <w:rsid w:val="00225B96"/>
    <w:rsid w:val="00226A15"/>
    <w:rsid w:val="002422E2"/>
    <w:rsid w:val="002719AB"/>
    <w:rsid w:val="002B5DCD"/>
    <w:rsid w:val="002C52A9"/>
    <w:rsid w:val="002E397E"/>
    <w:rsid w:val="002F3E09"/>
    <w:rsid w:val="002F4455"/>
    <w:rsid w:val="0030100D"/>
    <w:rsid w:val="00302E07"/>
    <w:rsid w:val="003436D5"/>
    <w:rsid w:val="00352056"/>
    <w:rsid w:val="00352ABA"/>
    <w:rsid w:val="00370EA2"/>
    <w:rsid w:val="003824E0"/>
    <w:rsid w:val="003A6D85"/>
    <w:rsid w:val="003D41E3"/>
    <w:rsid w:val="003F0460"/>
    <w:rsid w:val="003F6F57"/>
    <w:rsid w:val="004365BC"/>
    <w:rsid w:val="0043691B"/>
    <w:rsid w:val="00457403"/>
    <w:rsid w:val="00463D0A"/>
    <w:rsid w:val="0047358B"/>
    <w:rsid w:val="004900A5"/>
    <w:rsid w:val="004A1192"/>
    <w:rsid w:val="004A5646"/>
    <w:rsid w:val="0051481A"/>
    <w:rsid w:val="005266DF"/>
    <w:rsid w:val="005358E6"/>
    <w:rsid w:val="00543457"/>
    <w:rsid w:val="0055716E"/>
    <w:rsid w:val="005708AC"/>
    <w:rsid w:val="00572025"/>
    <w:rsid w:val="00583979"/>
    <w:rsid w:val="005E6F29"/>
    <w:rsid w:val="005F0FF9"/>
    <w:rsid w:val="005F11A9"/>
    <w:rsid w:val="00625615"/>
    <w:rsid w:val="006444D2"/>
    <w:rsid w:val="006946DF"/>
    <w:rsid w:val="006979E0"/>
    <w:rsid w:val="006A1444"/>
    <w:rsid w:val="006A69E8"/>
    <w:rsid w:val="006B1210"/>
    <w:rsid w:val="006D5809"/>
    <w:rsid w:val="006F02D2"/>
    <w:rsid w:val="007257A8"/>
    <w:rsid w:val="00737759"/>
    <w:rsid w:val="0075172C"/>
    <w:rsid w:val="00755080"/>
    <w:rsid w:val="00791DB2"/>
    <w:rsid w:val="0079446F"/>
    <w:rsid w:val="00795DBE"/>
    <w:rsid w:val="007A4975"/>
    <w:rsid w:val="007B7B17"/>
    <w:rsid w:val="00811E61"/>
    <w:rsid w:val="0082107E"/>
    <w:rsid w:val="00822748"/>
    <w:rsid w:val="00827910"/>
    <w:rsid w:val="00872E59"/>
    <w:rsid w:val="00872FD6"/>
    <w:rsid w:val="00873A81"/>
    <w:rsid w:val="008749AF"/>
    <w:rsid w:val="008A4EBB"/>
    <w:rsid w:val="008C1827"/>
    <w:rsid w:val="008C6C27"/>
    <w:rsid w:val="008C764E"/>
    <w:rsid w:val="008E4FDE"/>
    <w:rsid w:val="008F030F"/>
    <w:rsid w:val="008F0FC9"/>
    <w:rsid w:val="008F167E"/>
    <w:rsid w:val="009103D5"/>
    <w:rsid w:val="009153A8"/>
    <w:rsid w:val="0094633F"/>
    <w:rsid w:val="00980104"/>
    <w:rsid w:val="00990296"/>
    <w:rsid w:val="009B02B4"/>
    <w:rsid w:val="009B5A17"/>
    <w:rsid w:val="009D7379"/>
    <w:rsid w:val="009F7164"/>
    <w:rsid w:val="00A00EC3"/>
    <w:rsid w:val="00A06D66"/>
    <w:rsid w:val="00A23F84"/>
    <w:rsid w:val="00A252B8"/>
    <w:rsid w:val="00A279CA"/>
    <w:rsid w:val="00A3029D"/>
    <w:rsid w:val="00A5250F"/>
    <w:rsid w:val="00A52543"/>
    <w:rsid w:val="00A53E54"/>
    <w:rsid w:val="00AA2AFB"/>
    <w:rsid w:val="00AA4A20"/>
    <w:rsid w:val="00AA7A1D"/>
    <w:rsid w:val="00AB2218"/>
    <w:rsid w:val="00AC1970"/>
    <w:rsid w:val="00AE57B5"/>
    <w:rsid w:val="00AE77FB"/>
    <w:rsid w:val="00AF0191"/>
    <w:rsid w:val="00B21E2E"/>
    <w:rsid w:val="00B260A5"/>
    <w:rsid w:val="00B2674C"/>
    <w:rsid w:val="00B310B5"/>
    <w:rsid w:val="00B57933"/>
    <w:rsid w:val="00B61543"/>
    <w:rsid w:val="00B80D01"/>
    <w:rsid w:val="00B85165"/>
    <w:rsid w:val="00B97326"/>
    <w:rsid w:val="00BF1D1A"/>
    <w:rsid w:val="00BF53A9"/>
    <w:rsid w:val="00C103CD"/>
    <w:rsid w:val="00C112F2"/>
    <w:rsid w:val="00C226E5"/>
    <w:rsid w:val="00C32C97"/>
    <w:rsid w:val="00C36F36"/>
    <w:rsid w:val="00C63460"/>
    <w:rsid w:val="00C83906"/>
    <w:rsid w:val="00C8651B"/>
    <w:rsid w:val="00C94E3C"/>
    <w:rsid w:val="00C96864"/>
    <w:rsid w:val="00CA0614"/>
    <w:rsid w:val="00CB6396"/>
    <w:rsid w:val="00CB7D32"/>
    <w:rsid w:val="00CC1476"/>
    <w:rsid w:val="00CC214C"/>
    <w:rsid w:val="00CC2FB6"/>
    <w:rsid w:val="00CC5B66"/>
    <w:rsid w:val="00D22400"/>
    <w:rsid w:val="00D272D0"/>
    <w:rsid w:val="00D70D9F"/>
    <w:rsid w:val="00D7743B"/>
    <w:rsid w:val="00D976DE"/>
    <w:rsid w:val="00DA1915"/>
    <w:rsid w:val="00DB7A87"/>
    <w:rsid w:val="00DD415C"/>
    <w:rsid w:val="00DE4BBF"/>
    <w:rsid w:val="00DF17D0"/>
    <w:rsid w:val="00DF38AF"/>
    <w:rsid w:val="00E00AD6"/>
    <w:rsid w:val="00E349D5"/>
    <w:rsid w:val="00E40D30"/>
    <w:rsid w:val="00E50C88"/>
    <w:rsid w:val="00E613D5"/>
    <w:rsid w:val="00E655EC"/>
    <w:rsid w:val="00E7252F"/>
    <w:rsid w:val="00E736B1"/>
    <w:rsid w:val="00EB0DA6"/>
    <w:rsid w:val="00ED24E6"/>
    <w:rsid w:val="00EE511F"/>
    <w:rsid w:val="00EE5617"/>
    <w:rsid w:val="00EE667C"/>
    <w:rsid w:val="00F2789D"/>
    <w:rsid w:val="00F551E9"/>
    <w:rsid w:val="00F55873"/>
    <w:rsid w:val="00F8430B"/>
    <w:rsid w:val="00F93607"/>
    <w:rsid w:val="00FC186C"/>
    <w:rsid w:val="00FC2DAD"/>
    <w:rsid w:val="00FC6F0F"/>
    <w:rsid w:val="00FD2773"/>
    <w:rsid w:val="00FD2B86"/>
    <w:rsid w:val="00FE5153"/>
    <w:rsid w:val="00FE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styleId="Normaallaadveeb">
    <w:name w:val="Normal (Web)"/>
    <w:basedOn w:val="Normaallaad"/>
    <w:uiPriority w:val="99"/>
    <w:unhideWhenUsed/>
    <w:rsid w:val="00D22400"/>
    <w:pPr>
      <w:spacing w:before="100" w:beforeAutospacing="1" w:after="100" w:afterAutospacing="1"/>
    </w:pPr>
    <w:rPr>
      <w:rFonts w:ascii="Times New Roman" w:eastAsia="Times New Roman" w:hAnsi="Times New Roman" w:cs="Times New Roman"/>
      <w:sz w:val="24"/>
      <w:lang w:eastAsia="et-EE"/>
    </w:rPr>
  </w:style>
  <w:style w:type="character" w:styleId="Lahendamatamainimine">
    <w:name w:val="Unresolved Mention"/>
    <w:basedOn w:val="Liguvaikefont"/>
    <w:uiPriority w:val="99"/>
    <w:semiHidden/>
    <w:unhideWhenUsed/>
    <w:rsid w:val="00543457"/>
    <w:rPr>
      <w:color w:val="605E5C"/>
      <w:shd w:val="clear" w:color="auto" w:fill="E1DFDD"/>
    </w:rPr>
  </w:style>
  <w:style w:type="character" w:customStyle="1" w:styleId="bold">
    <w:name w:val="bold"/>
    <w:basedOn w:val="Liguvaikefont"/>
    <w:rsid w:val="00115CCE"/>
  </w:style>
  <w:style w:type="paragraph" w:styleId="Loendilik">
    <w:name w:val="List Paragraph"/>
    <w:basedOn w:val="Normaallaad"/>
    <w:uiPriority w:val="34"/>
    <w:qFormat/>
    <w:rsid w:val="008E4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24754880">
      <w:bodyDiv w:val="1"/>
      <w:marLeft w:val="0"/>
      <w:marRight w:val="0"/>
      <w:marTop w:val="0"/>
      <w:marBottom w:val="0"/>
      <w:divBdr>
        <w:top w:val="none" w:sz="0" w:space="0" w:color="auto"/>
        <w:left w:val="none" w:sz="0" w:space="0" w:color="auto"/>
        <w:bottom w:val="none" w:sz="0" w:space="0" w:color="auto"/>
        <w:right w:val="none" w:sz="0" w:space="0" w:color="auto"/>
      </w:divBdr>
    </w:div>
    <w:div w:id="241836708">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504591989">
      <w:bodyDiv w:val="1"/>
      <w:marLeft w:val="0"/>
      <w:marRight w:val="0"/>
      <w:marTop w:val="0"/>
      <w:marBottom w:val="0"/>
      <w:divBdr>
        <w:top w:val="none" w:sz="0" w:space="0" w:color="auto"/>
        <w:left w:val="none" w:sz="0" w:space="0" w:color="auto"/>
        <w:bottom w:val="none" w:sz="0" w:space="0" w:color="auto"/>
        <w:right w:val="none" w:sz="0" w:space="0" w:color="auto"/>
      </w:divBdr>
    </w:div>
    <w:div w:id="554513513">
      <w:bodyDiv w:val="1"/>
      <w:marLeft w:val="0"/>
      <w:marRight w:val="0"/>
      <w:marTop w:val="0"/>
      <w:marBottom w:val="0"/>
      <w:divBdr>
        <w:top w:val="none" w:sz="0" w:space="0" w:color="auto"/>
        <w:left w:val="none" w:sz="0" w:space="0" w:color="auto"/>
        <w:bottom w:val="none" w:sz="0" w:space="0" w:color="auto"/>
        <w:right w:val="none" w:sz="0" w:space="0" w:color="auto"/>
      </w:divBdr>
    </w:div>
    <w:div w:id="694621054">
      <w:bodyDiv w:val="1"/>
      <w:marLeft w:val="0"/>
      <w:marRight w:val="0"/>
      <w:marTop w:val="0"/>
      <w:marBottom w:val="0"/>
      <w:divBdr>
        <w:top w:val="none" w:sz="0" w:space="0" w:color="auto"/>
        <w:left w:val="none" w:sz="0" w:space="0" w:color="auto"/>
        <w:bottom w:val="none" w:sz="0" w:space="0" w:color="auto"/>
        <w:right w:val="none" w:sz="0" w:space="0" w:color="auto"/>
      </w:divBdr>
    </w:div>
    <w:div w:id="775322824">
      <w:bodyDiv w:val="1"/>
      <w:marLeft w:val="0"/>
      <w:marRight w:val="0"/>
      <w:marTop w:val="0"/>
      <w:marBottom w:val="0"/>
      <w:divBdr>
        <w:top w:val="none" w:sz="0" w:space="0" w:color="auto"/>
        <w:left w:val="none" w:sz="0" w:space="0" w:color="auto"/>
        <w:bottom w:val="none" w:sz="0" w:space="0" w:color="auto"/>
        <w:right w:val="none" w:sz="0" w:space="0" w:color="auto"/>
      </w:divBdr>
    </w:div>
    <w:div w:id="865867467">
      <w:bodyDiv w:val="1"/>
      <w:marLeft w:val="0"/>
      <w:marRight w:val="0"/>
      <w:marTop w:val="0"/>
      <w:marBottom w:val="0"/>
      <w:divBdr>
        <w:top w:val="none" w:sz="0" w:space="0" w:color="auto"/>
        <w:left w:val="none" w:sz="0" w:space="0" w:color="auto"/>
        <w:bottom w:val="none" w:sz="0" w:space="0" w:color="auto"/>
        <w:right w:val="none" w:sz="0" w:space="0" w:color="auto"/>
      </w:divBdr>
    </w:div>
    <w:div w:id="974063470">
      <w:bodyDiv w:val="1"/>
      <w:marLeft w:val="0"/>
      <w:marRight w:val="0"/>
      <w:marTop w:val="0"/>
      <w:marBottom w:val="0"/>
      <w:divBdr>
        <w:top w:val="none" w:sz="0" w:space="0" w:color="auto"/>
        <w:left w:val="none" w:sz="0" w:space="0" w:color="auto"/>
        <w:bottom w:val="none" w:sz="0" w:space="0" w:color="auto"/>
        <w:right w:val="none" w:sz="0" w:space="0" w:color="auto"/>
      </w:divBdr>
    </w:div>
    <w:div w:id="1073314069">
      <w:bodyDiv w:val="1"/>
      <w:marLeft w:val="0"/>
      <w:marRight w:val="0"/>
      <w:marTop w:val="0"/>
      <w:marBottom w:val="0"/>
      <w:divBdr>
        <w:top w:val="none" w:sz="0" w:space="0" w:color="auto"/>
        <w:left w:val="none" w:sz="0" w:space="0" w:color="auto"/>
        <w:bottom w:val="none" w:sz="0" w:space="0" w:color="auto"/>
        <w:right w:val="none" w:sz="0" w:space="0" w:color="auto"/>
      </w:divBdr>
    </w:div>
    <w:div w:id="1162549546">
      <w:bodyDiv w:val="1"/>
      <w:marLeft w:val="0"/>
      <w:marRight w:val="0"/>
      <w:marTop w:val="0"/>
      <w:marBottom w:val="0"/>
      <w:divBdr>
        <w:top w:val="none" w:sz="0" w:space="0" w:color="auto"/>
        <w:left w:val="none" w:sz="0" w:space="0" w:color="auto"/>
        <w:bottom w:val="none" w:sz="0" w:space="0" w:color="auto"/>
        <w:right w:val="none" w:sz="0" w:space="0" w:color="auto"/>
      </w:divBdr>
    </w:div>
    <w:div w:id="1295675162">
      <w:bodyDiv w:val="1"/>
      <w:marLeft w:val="0"/>
      <w:marRight w:val="0"/>
      <w:marTop w:val="0"/>
      <w:marBottom w:val="0"/>
      <w:divBdr>
        <w:top w:val="none" w:sz="0" w:space="0" w:color="auto"/>
        <w:left w:val="none" w:sz="0" w:space="0" w:color="auto"/>
        <w:bottom w:val="none" w:sz="0" w:space="0" w:color="auto"/>
        <w:right w:val="none" w:sz="0" w:space="0" w:color="auto"/>
      </w:divBdr>
    </w:div>
    <w:div w:id="1584757528">
      <w:bodyDiv w:val="1"/>
      <w:marLeft w:val="0"/>
      <w:marRight w:val="0"/>
      <w:marTop w:val="0"/>
      <w:marBottom w:val="0"/>
      <w:divBdr>
        <w:top w:val="none" w:sz="0" w:space="0" w:color="auto"/>
        <w:left w:val="none" w:sz="0" w:space="0" w:color="auto"/>
        <w:bottom w:val="none" w:sz="0" w:space="0" w:color="auto"/>
        <w:right w:val="none" w:sz="0" w:space="0" w:color="auto"/>
      </w:divBdr>
    </w:div>
    <w:div w:id="1626883005">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 w:id="1977101583">
      <w:bodyDiv w:val="1"/>
      <w:marLeft w:val="0"/>
      <w:marRight w:val="0"/>
      <w:marTop w:val="0"/>
      <w:marBottom w:val="0"/>
      <w:divBdr>
        <w:top w:val="none" w:sz="0" w:space="0" w:color="auto"/>
        <w:left w:val="none" w:sz="0" w:space="0" w:color="auto"/>
        <w:bottom w:val="none" w:sz="0" w:space="0" w:color="auto"/>
        <w:right w:val="none" w:sz="0" w:space="0" w:color="auto"/>
      </w:divBdr>
    </w:div>
    <w:div w:id="211651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_rels/footer1.xml.rels><?xml version="1.0" encoding="UTF-8" standalone="yes"?>
<Relationships xmlns="http://schemas.openxmlformats.org/package/2006/relationships"><Relationship Id="rId2" Type="http://schemas.openxmlformats.org/officeDocument/2006/relationships/hyperlink" Target="mailto:virumk.info@kohus.ee" TargetMode="External"/><Relationship Id="rId1" Type="http://schemas.openxmlformats.org/officeDocument/2006/relationships/hyperlink" Target="mailto:virumk.info@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6DD7-E5B9-4039-8E5E-FB3ACEBF4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1201</Words>
  <Characters>6966</Characters>
  <Application>Microsoft Office Word</Application>
  <DocSecurity>0</DocSecurity>
  <Lines>58</Lines>
  <Paragraphs>16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Angelina Abol</cp:lastModifiedBy>
  <cp:revision>3</cp:revision>
  <dcterms:created xsi:type="dcterms:W3CDTF">2025-05-27T11:21:00Z</dcterms:created>
  <dcterms:modified xsi:type="dcterms:W3CDTF">2025-05-27T11:22:00Z</dcterms:modified>
</cp:coreProperties>
</file>